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F848E" w14:textId="77777777" w:rsidR="00515D00" w:rsidRDefault="00515D00" w:rsidP="00690313">
      <w:pPr>
        <w:spacing w:before="120"/>
        <w:ind w:left="0" w:firstLine="0"/>
        <w:rPr>
          <w:rFonts w:ascii="Arial" w:hAnsi="Arial" w:cs="Arial"/>
          <w:b/>
        </w:rPr>
      </w:pPr>
    </w:p>
    <w:p w14:paraId="45214E20" w14:textId="7671ED4A" w:rsidR="00225D6F" w:rsidRPr="00BB314C" w:rsidRDefault="00BB314C" w:rsidP="00690313">
      <w:pPr>
        <w:spacing w:before="120"/>
        <w:ind w:left="0" w:firstLine="0"/>
        <w:rPr>
          <w:rFonts w:ascii="Arial" w:hAnsi="Arial" w:cs="Arial"/>
          <w:b/>
          <w:i/>
          <w:sz w:val="24"/>
        </w:rPr>
      </w:pPr>
      <w:r w:rsidRPr="00BB314C">
        <w:rPr>
          <w:rFonts w:ascii="Arial" w:hAnsi="Arial" w:cs="Arial"/>
          <w:b/>
          <w:sz w:val="24"/>
        </w:rPr>
        <w:t>‘Is there a UK Kill List? Emerging law and policy on drones and targeted killing’</w:t>
      </w:r>
    </w:p>
    <w:p w14:paraId="29BEF639" w14:textId="2F05BCCE" w:rsidR="00690313" w:rsidRDefault="00BB314C" w:rsidP="00690313">
      <w:pPr>
        <w:spacing w:before="120"/>
        <w:ind w:left="0" w:firstLine="0"/>
        <w:rPr>
          <w:rFonts w:ascii="Arial" w:hAnsi="Arial" w:cs="Arial"/>
          <w:b/>
        </w:rPr>
      </w:pPr>
      <w:r>
        <w:rPr>
          <w:rFonts w:ascii="Arial" w:hAnsi="Arial" w:cs="Arial"/>
          <w:b/>
        </w:rPr>
        <w:t>Wednesday 16 September 2015</w:t>
      </w:r>
    </w:p>
    <w:p w14:paraId="2B199B8A" w14:textId="77777777" w:rsidR="00BB314C" w:rsidRDefault="00BB314C" w:rsidP="00690313">
      <w:pPr>
        <w:spacing w:before="120"/>
        <w:ind w:left="0" w:firstLine="0"/>
        <w:rPr>
          <w:rFonts w:ascii="Arial" w:hAnsi="Arial" w:cs="Arial"/>
          <w:b/>
        </w:rPr>
      </w:pPr>
    </w:p>
    <w:p w14:paraId="72B5442F" w14:textId="79BB8CE8" w:rsidR="00BB314C" w:rsidRPr="00BB314C" w:rsidRDefault="00BB314C" w:rsidP="00690313">
      <w:pPr>
        <w:spacing w:before="120"/>
        <w:ind w:left="0" w:firstLine="0"/>
        <w:rPr>
          <w:rFonts w:ascii="Arial" w:hAnsi="Arial" w:cs="Arial"/>
          <w:b/>
        </w:rPr>
      </w:pPr>
      <w:r>
        <w:rPr>
          <w:rFonts w:ascii="Arial" w:hAnsi="Arial" w:cs="Arial"/>
          <w:b/>
        </w:rPr>
        <w:t>Speakers:</w:t>
      </w:r>
    </w:p>
    <w:p w14:paraId="65F6E3F6" w14:textId="0ABC3E6A" w:rsidR="00690313" w:rsidRPr="00690313" w:rsidRDefault="00BB314C" w:rsidP="00690313">
      <w:pPr>
        <w:spacing w:before="120"/>
        <w:ind w:left="0" w:firstLine="0"/>
        <w:rPr>
          <w:rFonts w:ascii="Arial" w:hAnsi="Arial" w:cs="Arial"/>
          <w:b/>
          <w:i/>
        </w:rPr>
      </w:pPr>
      <w:r w:rsidRPr="00BB314C">
        <w:rPr>
          <w:rFonts w:ascii="Arial" w:hAnsi="Arial" w:cs="Arial"/>
          <w:b/>
        </w:rPr>
        <w:t>Sir Keir Starmer KCB QC MP</w:t>
      </w:r>
      <w:r w:rsidR="00160AF5">
        <w:rPr>
          <w:rFonts w:ascii="Arial" w:hAnsi="Arial" w:cs="Arial"/>
          <w:b/>
        </w:rPr>
        <w:t xml:space="preserve">, </w:t>
      </w:r>
      <w:r w:rsidRPr="00160AF5">
        <w:rPr>
          <w:rFonts w:ascii="Arial" w:hAnsi="Arial" w:cs="Arial"/>
          <w:i/>
        </w:rPr>
        <w:t>Former DPP and Foreign Secretary’s Death Penalty Advisory Team</w:t>
      </w:r>
    </w:p>
    <w:p w14:paraId="4B942EBB" w14:textId="72B3244C" w:rsidR="00690313" w:rsidRPr="00690313" w:rsidRDefault="00690313" w:rsidP="00690313">
      <w:pPr>
        <w:spacing w:before="120"/>
        <w:ind w:left="0" w:firstLine="0"/>
        <w:rPr>
          <w:rFonts w:ascii="Arial" w:hAnsi="Arial" w:cs="Arial"/>
          <w:b/>
          <w:i/>
        </w:rPr>
      </w:pPr>
      <w:r w:rsidRPr="00BB314C">
        <w:rPr>
          <w:rFonts w:ascii="Arial" w:hAnsi="Arial" w:cs="Arial"/>
          <w:b/>
        </w:rPr>
        <w:t>Professor Dapo Akande</w:t>
      </w:r>
      <w:r w:rsidRPr="00690313">
        <w:rPr>
          <w:rFonts w:ascii="Arial" w:hAnsi="Arial" w:cs="Arial"/>
          <w:b/>
          <w:i/>
        </w:rPr>
        <w:t xml:space="preserve">, </w:t>
      </w:r>
      <w:r w:rsidR="00BB314C" w:rsidRPr="00160AF5">
        <w:rPr>
          <w:rFonts w:ascii="Arial" w:hAnsi="Arial" w:cs="Arial"/>
          <w:i/>
        </w:rPr>
        <w:t xml:space="preserve">Chair of UN Human Rights Council expert meeting on the use of drones, Professor of Public International Law </w:t>
      </w:r>
      <w:r w:rsidR="00160AF5">
        <w:rPr>
          <w:rFonts w:ascii="Arial" w:hAnsi="Arial" w:cs="Arial"/>
          <w:i/>
        </w:rPr>
        <w:t xml:space="preserve">at </w:t>
      </w:r>
      <w:r w:rsidR="00BB314C" w:rsidRPr="00160AF5">
        <w:rPr>
          <w:rFonts w:ascii="Arial" w:hAnsi="Arial" w:cs="Arial"/>
          <w:i/>
        </w:rPr>
        <w:t>Oxford University, Co-Director of Oxford Institute for Ethics, Law and Armed Conflict</w:t>
      </w:r>
    </w:p>
    <w:p w14:paraId="6DF69F01" w14:textId="20A66C61" w:rsidR="00BB314C" w:rsidRDefault="0059244B" w:rsidP="00690313">
      <w:pPr>
        <w:spacing w:before="120"/>
        <w:ind w:left="0" w:firstLine="0"/>
        <w:rPr>
          <w:rFonts w:ascii="Arial" w:hAnsi="Arial" w:cs="Arial"/>
          <w:b/>
          <w:i/>
        </w:rPr>
      </w:pPr>
      <w:r>
        <w:rPr>
          <w:rFonts w:ascii="Arial" w:hAnsi="Arial" w:cs="Arial"/>
          <w:b/>
        </w:rPr>
        <w:t xml:space="preserve">Professor </w:t>
      </w:r>
      <w:r w:rsidR="00690313" w:rsidRPr="00BB314C">
        <w:rPr>
          <w:rFonts w:ascii="Arial" w:hAnsi="Arial" w:cs="Arial"/>
          <w:b/>
        </w:rPr>
        <w:t>Phillipe Sands QC</w:t>
      </w:r>
      <w:r w:rsidR="00690313" w:rsidRPr="00690313">
        <w:rPr>
          <w:rFonts w:ascii="Arial" w:hAnsi="Arial" w:cs="Arial"/>
          <w:b/>
          <w:i/>
        </w:rPr>
        <w:t xml:space="preserve">, </w:t>
      </w:r>
      <w:r w:rsidR="00BB314C" w:rsidRPr="00160AF5">
        <w:rPr>
          <w:rFonts w:ascii="Arial" w:hAnsi="Arial" w:cs="Arial"/>
          <w:i/>
        </w:rPr>
        <w:t xml:space="preserve">Professor of International Law </w:t>
      </w:r>
      <w:r w:rsidR="00160AF5">
        <w:rPr>
          <w:rFonts w:ascii="Arial" w:hAnsi="Arial" w:cs="Arial"/>
          <w:i/>
        </w:rPr>
        <w:t xml:space="preserve">at </w:t>
      </w:r>
      <w:r w:rsidR="00BB314C" w:rsidRPr="00160AF5">
        <w:rPr>
          <w:rFonts w:ascii="Arial" w:hAnsi="Arial" w:cs="Arial"/>
          <w:i/>
        </w:rPr>
        <w:t>UCL, Director of International Courts and Tribunals, Special Advisor to House of Lords Select Committee on Science and Technology</w:t>
      </w:r>
    </w:p>
    <w:p w14:paraId="3CF0BC0E" w14:textId="508FD31C" w:rsidR="00A8393A" w:rsidRDefault="00A8393A" w:rsidP="00690313">
      <w:pPr>
        <w:spacing w:before="120"/>
        <w:ind w:left="0" w:firstLine="0"/>
        <w:rPr>
          <w:rFonts w:ascii="Arial" w:hAnsi="Arial" w:cs="Arial"/>
          <w:b/>
          <w:i/>
        </w:rPr>
      </w:pPr>
      <w:r>
        <w:rPr>
          <w:rFonts w:ascii="Arial" w:hAnsi="Arial" w:cs="Arial"/>
          <w:b/>
        </w:rPr>
        <w:t>Chair:</w:t>
      </w:r>
      <w:r w:rsidR="00BB314C">
        <w:rPr>
          <w:rFonts w:ascii="Arial" w:hAnsi="Arial" w:cs="Arial"/>
          <w:b/>
        </w:rPr>
        <w:t xml:space="preserve"> </w:t>
      </w:r>
      <w:r w:rsidR="00BB314C" w:rsidRPr="00BB314C">
        <w:rPr>
          <w:rFonts w:ascii="Arial" w:hAnsi="Arial" w:cs="Arial"/>
          <w:b/>
        </w:rPr>
        <w:t>David Davis MP</w:t>
      </w:r>
      <w:r>
        <w:rPr>
          <w:rFonts w:ascii="Arial" w:hAnsi="Arial" w:cs="Arial"/>
          <w:b/>
          <w:i/>
        </w:rPr>
        <w:t xml:space="preserve"> </w:t>
      </w:r>
    </w:p>
    <w:p w14:paraId="1A30789D" w14:textId="77777777" w:rsidR="00BB314C" w:rsidRPr="00A8393A" w:rsidRDefault="00BB314C" w:rsidP="00690313">
      <w:pPr>
        <w:spacing w:before="120"/>
        <w:ind w:left="0" w:firstLine="0"/>
        <w:rPr>
          <w:rFonts w:ascii="Arial" w:hAnsi="Arial" w:cs="Arial"/>
          <w:b/>
          <w:i/>
        </w:rPr>
      </w:pPr>
    </w:p>
    <w:p w14:paraId="7A6B3E8C" w14:textId="77777777" w:rsidR="00690313" w:rsidRDefault="00690313" w:rsidP="00690313">
      <w:pPr>
        <w:pStyle w:val="Heading1"/>
        <w:spacing w:before="120"/>
        <w:ind w:left="0" w:firstLine="0"/>
      </w:pPr>
      <w:r w:rsidRPr="00690313">
        <w:t>Introduction</w:t>
      </w:r>
    </w:p>
    <w:p w14:paraId="7F4B7C6A" w14:textId="56F7E590" w:rsidR="00690313" w:rsidRDefault="00BB314C" w:rsidP="00690313">
      <w:pPr>
        <w:spacing w:before="120"/>
        <w:ind w:left="0" w:firstLine="0"/>
        <w:rPr>
          <w:rFonts w:ascii="Arial" w:hAnsi="Arial" w:cs="Arial"/>
        </w:rPr>
      </w:pPr>
      <w:r>
        <w:rPr>
          <w:rFonts w:ascii="Arial" w:hAnsi="Arial" w:cs="Arial"/>
        </w:rPr>
        <w:t>Following the statement of the Prime Minister on 7 September 2015 that the UK had conducted the targeted killing of two British citizens in Syria by a Reaper drone, t</w:t>
      </w:r>
      <w:r w:rsidR="00690313">
        <w:rPr>
          <w:rFonts w:ascii="Arial" w:hAnsi="Arial" w:cs="Arial"/>
        </w:rPr>
        <w:t xml:space="preserve">he All Party Parliamentary Group (APPG) on Drones </w:t>
      </w:r>
      <w:r w:rsidR="00AA6820">
        <w:rPr>
          <w:rFonts w:ascii="Arial" w:hAnsi="Arial" w:cs="Arial"/>
        </w:rPr>
        <w:t xml:space="preserve">held a </w:t>
      </w:r>
      <w:r>
        <w:rPr>
          <w:rFonts w:ascii="Arial" w:hAnsi="Arial" w:cs="Arial"/>
        </w:rPr>
        <w:t xml:space="preserve">briefing </w:t>
      </w:r>
      <w:r w:rsidR="00AA6820">
        <w:rPr>
          <w:rFonts w:ascii="Arial" w:hAnsi="Arial" w:cs="Arial"/>
        </w:rPr>
        <w:t xml:space="preserve">meeting </w:t>
      </w:r>
      <w:r>
        <w:rPr>
          <w:rFonts w:ascii="Arial" w:hAnsi="Arial" w:cs="Arial"/>
        </w:rPr>
        <w:t>to consider the emerging UK policy on the use of armed drones and targeted killing.</w:t>
      </w:r>
    </w:p>
    <w:p w14:paraId="0DF0DC95" w14:textId="1EB45090" w:rsidR="00AA6820" w:rsidRDefault="00AA6820" w:rsidP="00690313">
      <w:pPr>
        <w:spacing w:before="120"/>
        <w:ind w:left="0" w:firstLine="0"/>
        <w:rPr>
          <w:rFonts w:ascii="Arial" w:hAnsi="Arial" w:cs="Arial"/>
        </w:rPr>
      </w:pPr>
      <w:r>
        <w:rPr>
          <w:rFonts w:ascii="Arial" w:hAnsi="Arial" w:cs="Arial"/>
        </w:rPr>
        <w:t xml:space="preserve">The following is a summary of the </w:t>
      </w:r>
      <w:r w:rsidR="00515D00">
        <w:rPr>
          <w:rFonts w:ascii="Arial" w:hAnsi="Arial" w:cs="Arial"/>
        </w:rPr>
        <w:t>points made by</w:t>
      </w:r>
      <w:r>
        <w:rPr>
          <w:rFonts w:ascii="Arial" w:hAnsi="Arial" w:cs="Arial"/>
        </w:rPr>
        <w:t xml:space="preserve"> each speaker and the questions that were raised from </w:t>
      </w:r>
      <w:r w:rsidR="00A25E70">
        <w:rPr>
          <w:rFonts w:ascii="Arial" w:hAnsi="Arial" w:cs="Arial"/>
        </w:rPr>
        <w:t>attendees</w:t>
      </w:r>
      <w:r>
        <w:rPr>
          <w:rFonts w:ascii="Arial" w:hAnsi="Arial" w:cs="Arial"/>
        </w:rPr>
        <w:t xml:space="preserve">. </w:t>
      </w:r>
    </w:p>
    <w:p w14:paraId="6C4AED29" w14:textId="77777777" w:rsidR="00690313" w:rsidRDefault="00690313" w:rsidP="00690313">
      <w:pPr>
        <w:pStyle w:val="Heading1"/>
        <w:spacing w:before="120"/>
        <w:ind w:left="0" w:firstLine="0"/>
      </w:pPr>
      <w:r>
        <w:t>Speakers</w:t>
      </w:r>
    </w:p>
    <w:p w14:paraId="11791E1B" w14:textId="77777777" w:rsidR="00690313" w:rsidRDefault="00690313" w:rsidP="00690313">
      <w:pPr>
        <w:spacing w:before="120"/>
        <w:ind w:left="0" w:firstLine="0"/>
        <w:rPr>
          <w:rFonts w:ascii="Arial" w:hAnsi="Arial" w:cs="Arial"/>
          <w:b/>
        </w:rPr>
      </w:pPr>
      <w:r>
        <w:rPr>
          <w:rFonts w:ascii="Arial" w:hAnsi="Arial" w:cs="Arial"/>
          <w:b/>
        </w:rPr>
        <w:t>Sir Keir Starmer KCB QC MP</w:t>
      </w:r>
    </w:p>
    <w:p w14:paraId="6E84ADF9" w14:textId="77777777" w:rsidR="00151774" w:rsidRPr="00151774" w:rsidRDefault="00151774" w:rsidP="00690313">
      <w:pPr>
        <w:spacing w:before="120"/>
        <w:ind w:left="0" w:firstLine="0"/>
        <w:rPr>
          <w:rFonts w:ascii="Arial" w:hAnsi="Arial" w:cs="Arial"/>
          <w:u w:val="single"/>
        </w:rPr>
      </w:pPr>
      <w:r>
        <w:rPr>
          <w:rFonts w:ascii="Arial" w:hAnsi="Arial" w:cs="Arial"/>
          <w:u w:val="single"/>
        </w:rPr>
        <w:t xml:space="preserve">Legality </w:t>
      </w:r>
    </w:p>
    <w:p w14:paraId="73132430" w14:textId="77777777" w:rsidR="00690313" w:rsidRDefault="00690313" w:rsidP="00690313">
      <w:pPr>
        <w:spacing w:before="120"/>
        <w:ind w:left="0" w:firstLine="0"/>
        <w:rPr>
          <w:rFonts w:ascii="Arial" w:hAnsi="Arial" w:cs="Arial"/>
        </w:rPr>
      </w:pPr>
      <w:r>
        <w:rPr>
          <w:rFonts w:ascii="Arial" w:hAnsi="Arial" w:cs="Arial"/>
        </w:rPr>
        <w:t xml:space="preserve">The context of this debate is the statement given by David Cameron that a secret drone strike took place in Syria on 21 August 2015, killing two British nationals. This signals a radical departure from the traditional approach taken in this country relating to the process by which we take military action abroad against people we determine to be a threat. </w:t>
      </w:r>
      <w:r w:rsidR="00AA6820">
        <w:rPr>
          <w:rFonts w:ascii="Arial" w:hAnsi="Arial" w:cs="Arial"/>
        </w:rPr>
        <w:t>The government is not denying that this is a point of departure. This is not an isolated event. Consideration has been given to using force again in this manner.</w:t>
      </w:r>
    </w:p>
    <w:p w14:paraId="406033A8" w14:textId="77777777" w:rsidR="00AA6820" w:rsidRDefault="00AA6820" w:rsidP="00690313">
      <w:pPr>
        <w:spacing w:before="120"/>
        <w:ind w:left="0" w:firstLine="0"/>
        <w:rPr>
          <w:rFonts w:ascii="Arial" w:hAnsi="Arial" w:cs="Arial"/>
        </w:rPr>
      </w:pPr>
      <w:r>
        <w:rPr>
          <w:rFonts w:ascii="Arial" w:hAnsi="Arial" w:cs="Arial"/>
        </w:rPr>
        <w:t xml:space="preserve">The drone strike raises serious questions about legality and accountability. The Prime Minister obtained permission of the Attorney General. The strike was deemed both </w:t>
      </w:r>
      <w:r>
        <w:rPr>
          <w:rFonts w:ascii="Arial" w:hAnsi="Arial" w:cs="Arial"/>
        </w:rPr>
        <w:lastRenderedPageBreak/>
        <w:t>necessary and proportionate, and the Prime Minister referenced article 51 of the UN Charter</w:t>
      </w:r>
      <w:r>
        <w:rPr>
          <w:rStyle w:val="FootnoteReference"/>
          <w:rFonts w:ascii="Arial" w:hAnsi="Arial" w:cs="Arial"/>
        </w:rPr>
        <w:footnoteReference w:id="1"/>
      </w:r>
      <w:r>
        <w:rPr>
          <w:rFonts w:ascii="Arial" w:hAnsi="Arial" w:cs="Arial"/>
        </w:rPr>
        <w:t xml:space="preserve"> a number of times but failed to spell out the specific legal rationale. </w:t>
      </w:r>
    </w:p>
    <w:p w14:paraId="45AA955D" w14:textId="16B97C9A" w:rsidR="00AA6820" w:rsidRDefault="00AA6820" w:rsidP="00690313">
      <w:pPr>
        <w:spacing w:before="120"/>
        <w:ind w:left="0" w:firstLine="0"/>
        <w:rPr>
          <w:rFonts w:ascii="Arial" w:hAnsi="Arial" w:cs="Arial"/>
        </w:rPr>
      </w:pPr>
      <w:r>
        <w:rPr>
          <w:rFonts w:ascii="Arial" w:hAnsi="Arial" w:cs="Arial"/>
        </w:rPr>
        <w:t>The Justice Select Committee heard evidenc</w:t>
      </w:r>
      <w:r w:rsidR="00CF6B7E">
        <w:rPr>
          <w:rFonts w:ascii="Arial" w:hAnsi="Arial" w:cs="Arial"/>
        </w:rPr>
        <w:t>e from the Attorney General on 15 September 2015</w:t>
      </w:r>
      <w:r w:rsidR="00297D0A">
        <w:rPr>
          <w:rFonts w:ascii="Arial" w:hAnsi="Arial" w:cs="Arial"/>
        </w:rPr>
        <w:t>.</w:t>
      </w:r>
      <w:r>
        <w:rPr>
          <w:rStyle w:val="FootnoteReference"/>
          <w:rFonts w:ascii="Arial" w:hAnsi="Arial" w:cs="Arial"/>
        </w:rPr>
        <w:footnoteReference w:id="2"/>
      </w:r>
      <w:r>
        <w:rPr>
          <w:rFonts w:ascii="Arial" w:hAnsi="Arial" w:cs="Arial"/>
        </w:rPr>
        <w:t xml:space="preserve"> However, the Attorney General refused to elaborate on the details. He refused to give even the gist of his advice, other than making a vague reference to the UN Charter. The Attorney also hinted at a rethink of the meaning of ‘imminence’ in self-defence. This is not good enough. We need to know the legal basis. The legal basis can be set out without compromising military actions or personnel. We do not need to have the full legal advice; elaborating the legal route to action is sufficient. If the legal rationale is in fact article 51 of the UN Charter, the UK government is adopting a much broader concept of self-defence that it has done previously. </w:t>
      </w:r>
    </w:p>
    <w:p w14:paraId="3C30E8C0" w14:textId="77777777" w:rsidR="00151774" w:rsidRPr="00151774" w:rsidRDefault="00151774" w:rsidP="00690313">
      <w:pPr>
        <w:spacing w:before="120"/>
        <w:ind w:left="0" w:firstLine="0"/>
        <w:rPr>
          <w:rFonts w:ascii="Arial" w:hAnsi="Arial" w:cs="Arial"/>
          <w:u w:val="single"/>
        </w:rPr>
      </w:pPr>
      <w:r>
        <w:rPr>
          <w:rFonts w:ascii="Arial" w:hAnsi="Arial" w:cs="Arial"/>
          <w:u w:val="single"/>
        </w:rPr>
        <w:t xml:space="preserve">Accountability </w:t>
      </w:r>
    </w:p>
    <w:p w14:paraId="3B5DF108" w14:textId="77777777" w:rsidR="00AA6820" w:rsidRDefault="00AA6820" w:rsidP="00690313">
      <w:pPr>
        <w:spacing w:before="120"/>
        <w:ind w:left="0" w:firstLine="0"/>
        <w:rPr>
          <w:rFonts w:ascii="Arial" w:hAnsi="Arial" w:cs="Arial"/>
        </w:rPr>
      </w:pPr>
      <w:r>
        <w:rPr>
          <w:rFonts w:ascii="Arial" w:hAnsi="Arial" w:cs="Arial"/>
        </w:rPr>
        <w:t xml:space="preserve">Another crucial issue is accountability. The public must know what is happening so that any action can be considered against, </w:t>
      </w:r>
      <w:r>
        <w:rPr>
          <w:rFonts w:ascii="Arial" w:hAnsi="Arial" w:cs="Arial"/>
          <w:i/>
        </w:rPr>
        <w:t>inter alia</w:t>
      </w:r>
      <w:r>
        <w:rPr>
          <w:rFonts w:ascii="Arial" w:hAnsi="Arial" w:cs="Arial"/>
        </w:rPr>
        <w:t xml:space="preserve">, the legal basis. </w:t>
      </w:r>
      <w:r w:rsidR="00151774">
        <w:rPr>
          <w:rFonts w:ascii="Arial" w:hAnsi="Arial" w:cs="Arial"/>
        </w:rPr>
        <w:t xml:space="preserve">A statement to the House of Commons by the Prime Minister, which states that he is satisfied with the legal basis provided by the Attorney General, is not a sufficient level of accountability. It is perfectly understandable that intelligence cannot be simply read out, but this should not rule out independent oversight by a body that is granted access to all relevant materials. </w:t>
      </w:r>
    </w:p>
    <w:p w14:paraId="1DF48D3C" w14:textId="77777777" w:rsidR="00151774" w:rsidRPr="00151774" w:rsidRDefault="00151774" w:rsidP="00690313">
      <w:pPr>
        <w:spacing w:before="120"/>
        <w:ind w:left="0" w:firstLine="0"/>
        <w:rPr>
          <w:rFonts w:ascii="Arial" w:hAnsi="Arial" w:cs="Arial"/>
          <w:u w:val="single"/>
        </w:rPr>
      </w:pPr>
      <w:r>
        <w:rPr>
          <w:rFonts w:ascii="Arial" w:hAnsi="Arial" w:cs="Arial"/>
          <w:u w:val="single"/>
        </w:rPr>
        <w:t>A criminal suspect or a lawful target?</w:t>
      </w:r>
    </w:p>
    <w:p w14:paraId="49DAFBA8" w14:textId="144D36F8" w:rsidR="00690313" w:rsidRDefault="00151774" w:rsidP="00690313">
      <w:pPr>
        <w:spacing w:before="120"/>
        <w:ind w:left="0" w:firstLine="0"/>
        <w:rPr>
          <w:rFonts w:ascii="Arial" w:hAnsi="Arial" w:cs="Arial"/>
        </w:rPr>
      </w:pPr>
      <w:r w:rsidRPr="00151774">
        <w:rPr>
          <w:rFonts w:ascii="Arial" w:hAnsi="Arial" w:cs="Arial"/>
        </w:rPr>
        <w:t xml:space="preserve">How </w:t>
      </w:r>
      <w:r>
        <w:rPr>
          <w:rFonts w:ascii="Arial" w:hAnsi="Arial" w:cs="Arial"/>
        </w:rPr>
        <w:t>should a suspect in these circumstances be treated? In the first instance, they should be treated as a criminal suspect, with every effort being made to bring them to justice before a court. If this proves to be impossible, one can re-characterise the individual as a target. However, this re-characterisation comes with very serious implications for that individual. In effect, it is a mov</w:t>
      </w:r>
      <w:r w:rsidR="00297D0A">
        <w:rPr>
          <w:rFonts w:ascii="Arial" w:hAnsi="Arial" w:cs="Arial"/>
        </w:rPr>
        <w:t>e from being held accountable</w:t>
      </w:r>
      <w:r>
        <w:rPr>
          <w:rFonts w:ascii="Arial" w:hAnsi="Arial" w:cs="Arial"/>
        </w:rPr>
        <w:t xml:space="preserve"> by means of the criminal justice system, to becoming a military target and ultimately killed. </w:t>
      </w:r>
    </w:p>
    <w:p w14:paraId="70F53318" w14:textId="77777777" w:rsidR="00151774" w:rsidRPr="00151774" w:rsidRDefault="00151774" w:rsidP="00690313">
      <w:pPr>
        <w:spacing w:before="120"/>
        <w:ind w:left="0" w:firstLine="0"/>
        <w:rPr>
          <w:rFonts w:ascii="Arial" w:hAnsi="Arial" w:cs="Arial"/>
          <w:u w:val="single"/>
        </w:rPr>
      </w:pPr>
      <w:r>
        <w:rPr>
          <w:rFonts w:ascii="Arial" w:hAnsi="Arial" w:cs="Arial"/>
          <w:u w:val="single"/>
        </w:rPr>
        <w:t>Questions remain</w:t>
      </w:r>
    </w:p>
    <w:p w14:paraId="09B62279" w14:textId="696EA8C3" w:rsidR="00151774" w:rsidRDefault="00151774" w:rsidP="00690313">
      <w:pPr>
        <w:spacing w:before="120"/>
        <w:ind w:left="0" w:firstLine="0"/>
        <w:rPr>
          <w:rFonts w:ascii="Arial" w:hAnsi="Arial" w:cs="Arial"/>
        </w:rPr>
      </w:pPr>
      <w:r>
        <w:rPr>
          <w:rFonts w:ascii="Arial" w:hAnsi="Arial" w:cs="Arial"/>
        </w:rPr>
        <w:t xml:space="preserve">This whole process raises serious questions. What factors allow </w:t>
      </w:r>
      <w:r w:rsidR="00530DA0">
        <w:rPr>
          <w:rFonts w:ascii="Arial" w:hAnsi="Arial" w:cs="Arial"/>
        </w:rPr>
        <w:t xml:space="preserve">for </w:t>
      </w:r>
      <w:r>
        <w:rPr>
          <w:rFonts w:ascii="Arial" w:hAnsi="Arial" w:cs="Arial"/>
        </w:rPr>
        <w:t xml:space="preserve">a person to </w:t>
      </w:r>
      <w:r w:rsidR="00530DA0">
        <w:rPr>
          <w:rFonts w:ascii="Arial" w:hAnsi="Arial" w:cs="Arial"/>
        </w:rPr>
        <w:t xml:space="preserve">move from </w:t>
      </w:r>
      <w:r>
        <w:rPr>
          <w:rFonts w:ascii="Arial" w:hAnsi="Arial" w:cs="Arial"/>
        </w:rPr>
        <w:t>a criminal suspect</w:t>
      </w:r>
      <w:r w:rsidR="00530DA0">
        <w:rPr>
          <w:rFonts w:ascii="Arial" w:hAnsi="Arial" w:cs="Arial"/>
        </w:rPr>
        <w:t xml:space="preserve"> to a military target</w:t>
      </w:r>
      <w:r>
        <w:rPr>
          <w:rFonts w:ascii="Arial" w:hAnsi="Arial" w:cs="Arial"/>
        </w:rPr>
        <w:t xml:space="preserve">? What do necessity and proportionality mean in the context of a targeted drone strike? What do we mean by imminence? Is it hours, weeks or maybe even months? What is the policy of the government to minimise civilian casualties, </w:t>
      </w:r>
      <w:r>
        <w:rPr>
          <w:rFonts w:ascii="Arial" w:hAnsi="Arial" w:cs="Arial"/>
        </w:rPr>
        <w:lastRenderedPageBreak/>
        <w:t xml:space="preserve">and can that policy be placed in the public domain? Will the Attorney General give advice on every instance of targeted killing, or has he provided a broad sign off on any such action? </w:t>
      </w:r>
    </w:p>
    <w:p w14:paraId="2B552E16" w14:textId="77777777" w:rsidR="00151774" w:rsidRDefault="00151774" w:rsidP="00690313">
      <w:pPr>
        <w:spacing w:before="120"/>
        <w:ind w:left="0" w:firstLine="0"/>
        <w:rPr>
          <w:rFonts w:ascii="Arial" w:hAnsi="Arial" w:cs="Arial"/>
        </w:rPr>
      </w:pPr>
      <w:r>
        <w:rPr>
          <w:rFonts w:ascii="Arial" w:hAnsi="Arial" w:cs="Arial"/>
        </w:rPr>
        <w:t xml:space="preserve">If the above questions are answered, it will provide us with a policy indication regarding how often targeted killings will happen in the future. There is no reason why such a policy cannot be formulated. </w:t>
      </w:r>
    </w:p>
    <w:p w14:paraId="7DD5C952" w14:textId="77777777" w:rsidR="00690313" w:rsidRDefault="00581D91" w:rsidP="00690313">
      <w:pPr>
        <w:spacing w:before="120"/>
        <w:ind w:left="0" w:firstLine="0"/>
        <w:rPr>
          <w:rFonts w:ascii="Arial" w:hAnsi="Arial" w:cs="Arial"/>
          <w:b/>
        </w:rPr>
      </w:pPr>
      <w:r>
        <w:rPr>
          <w:rFonts w:ascii="Arial" w:hAnsi="Arial" w:cs="Arial"/>
          <w:b/>
        </w:rPr>
        <w:t>Professor Dapo Akande</w:t>
      </w:r>
    </w:p>
    <w:p w14:paraId="0D994BFF" w14:textId="664A38F1" w:rsidR="00581D91" w:rsidRDefault="00581D91" w:rsidP="00690313">
      <w:pPr>
        <w:spacing w:before="120"/>
        <w:ind w:left="0" w:firstLine="0"/>
        <w:rPr>
          <w:rFonts w:ascii="Arial" w:hAnsi="Arial" w:cs="Arial"/>
        </w:rPr>
      </w:pPr>
      <w:r>
        <w:rPr>
          <w:rFonts w:ascii="Arial" w:hAnsi="Arial" w:cs="Arial"/>
        </w:rPr>
        <w:t xml:space="preserve">Critical examination of the legal basis of armed drone strikes is vital, so of course access to the underlying rationale is necessary. A key issue for international law is precedent building: </w:t>
      </w:r>
      <w:r w:rsidR="007614B4">
        <w:rPr>
          <w:rFonts w:ascii="Arial" w:hAnsi="Arial" w:cs="Arial"/>
        </w:rPr>
        <w:t xml:space="preserve">we should be mindful of the actions of other governments, not just our own. </w:t>
      </w:r>
    </w:p>
    <w:p w14:paraId="4D053D31" w14:textId="77777777" w:rsidR="00353ADB" w:rsidRPr="00353ADB" w:rsidRDefault="00353ADB" w:rsidP="00690313">
      <w:pPr>
        <w:spacing w:before="120"/>
        <w:ind w:left="0" w:firstLine="0"/>
        <w:rPr>
          <w:rFonts w:ascii="Arial" w:hAnsi="Arial" w:cs="Arial"/>
          <w:u w:val="single"/>
        </w:rPr>
      </w:pPr>
      <w:r>
        <w:rPr>
          <w:rFonts w:ascii="Arial" w:hAnsi="Arial" w:cs="Arial"/>
          <w:u w:val="single"/>
        </w:rPr>
        <w:t>The applicable legal framework</w:t>
      </w:r>
    </w:p>
    <w:p w14:paraId="5D096C8C" w14:textId="77777777" w:rsidR="00581D91" w:rsidRDefault="00581D91" w:rsidP="00690313">
      <w:pPr>
        <w:spacing w:before="120"/>
        <w:ind w:left="0" w:firstLine="0"/>
        <w:rPr>
          <w:rFonts w:ascii="Arial" w:hAnsi="Arial" w:cs="Arial"/>
        </w:rPr>
      </w:pPr>
      <w:r>
        <w:rPr>
          <w:rFonts w:ascii="Arial" w:hAnsi="Arial" w:cs="Arial"/>
        </w:rPr>
        <w:t>There is no need for a new legal framework to be developed in relation to armed drone strikes. There are three frameworks within international law that apply cumulatively to targeted drone strikes. Any drone strike must be lawful under all three frameworks:</w:t>
      </w:r>
    </w:p>
    <w:p w14:paraId="4D961857" w14:textId="0BF3C0A4" w:rsidR="00581D91" w:rsidRDefault="00581D91" w:rsidP="00581D91">
      <w:pPr>
        <w:pStyle w:val="ListParagraph"/>
        <w:numPr>
          <w:ilvl w:val="0"/>
          <w:numId w:val="1"/>
        </w:numPr>
        <w:spacing w:before="120"/>
        <w:rPr>
          <w:rFonts w:ascii="Arial" w:hAnsi="Arial" w:cs="Arial"/>
        </w:rPr>
      </w:pPr>
      <w:r>
        <w:rPr>
          <w:rFonts w:ascii="Arial" w:hAnsi="Arial" w:cs="Arial"/>
        </w:rPr>
        <w:t xml:space="preserve">The law on the use of force (the </w:t>
      </w:r>
      <w:r>
        <w:rPr>
          <w:rFonts w:ascii="Arial" w:hAnsi="Arial" w:cs="Arial"/>
          <w:i/>
        </w:rPr>
        <w:t>jus ad bellum</w:t>
      </w:r>
      <w:r>
        <w:rPr>
          <w:rFonts w:ascii="Arial" w:hAnsi="Arial" w:cs="Arial"/>
        </w:rPr>
        <w:t xml:space="preserve">) determines the question of whether the use of force against another territory </w:t>
      </w:r>
      <w:r w:rsidR="00297D0A">
        <w:rPr>
          <w:rFonts w:ascii="Arial" w:hAnsi="Arial" w:cs="Arial"/>
        </w:rPr>
        <w:t xml:space="preserve">is </w:t>
      </w:r>
      <w:r>
        <w:rPr>
          <w:rFonts w:ascii="Arial" w:hAnsi="Arial" w:cs="Arial"/>
        </w:rPr>
        <w:t>lawful</w:t>
      </w:r>
      <w:r w:rsidR="00297D0A">
        <w:rPr>
          <w:rFonts w:ascii="Arial" w:hAnsi="Arial" w:cs="Arial"/>
        </w:rPr>
        <w:t>.</w:t>
      </w:r>
      <w:r>
        <w:rPr>
          <w:rFonts w:ascii="Arial" w:hAnsi="Arial" w:cs="Arial"/>
        </w:rPr>
        <w:t xml:space="preserve"> This is based on the UN Charter and </w:t>
      </w:r>
      <w:r>
        <w:rPr>
          <w:rFonts w:ascii="Arial" w:hAnsi="Arial" w:cs="Arial"/>
          <w:i/>
        </w:rPr>
        <w:t>only</w:t>
      </w:r>
      <w:r>
        <w:rPr>
          <w:rFonts w:ascii="Arial" w:hAnsi="Arial" w:cs="Arial"/>
        </w:rPr>
        <w:t xml:space="preserve"> answers the question whether a state is permitted to use force in the territory of another state. This has no bearing on the </w:t>
      </w:r>
      <w:r w:rsidR="00530DA0">
        <w:rPr>
          <w:rFonts w:ascii="Arial" w:hAnsi="Arial" w:cs="Arial"/>
        </w:rPr>
        <w:t xml:space="preserve">question of who may be targeted; and </w:t>
      </w:r>
    </w:p>
    <w:p w14:paraId="1230A783" w14:textId="1A3693E1" w:rsidR="00581D91" w:rsidRDefault="00581D91" w:rsidP="00581D91">
      <w:pPr>
        <w:pStyle w:val="ListParagraph"/>
        <w:numPr>
          <w:ilvl w:val="0"/>
          <w:numId w:val="1"/>
        </w:numPr>
        <w:spacing w:before="120"/>
        <w:rPr>
          <w:rFonts w:ascii="Arial" w:hAnsi="Arial" w:cs="Arial"/>
        </w:rPr>
      </w:pPr>
      <w:r>
        <w:rPr>
          <w:rFonts w:ascii="Arial" w:hAnsi="Arial" w:cs="Arial"/>
        </w:rPr>
        <w:t>International humanitarian law (IHL), embodied in the Geneva Conventions, provides the framework for identifying who is a lawful t</w:t>
      </w:r>
      <w:r w:rsidR="00530DA0">
        <w:rPr>
          <w:rFonts w:ascii="Arial" w:hAnsi="Arial" w:cs="Arial"/>
        </w:rPr>
        <w:t>arget; and finally</w:t>
      </w:r>
      <w:bookmarkStart w:id="0" w:name="_GoBack"/>
      <w:bookmarkEnd w:id="0"/>
      <w:r>
        <w:rPr>
          <w:rFonts w:ascii="Arial" w:hAnsi="Arial" w:cs="Arial"/>
        </w:rPr>
        <w:t xml:space="preserve"> </w:t>
      </w:r>
    </w:p>
    <w:p w14:paraId="6F970143" w14:textId="77777777" w:rsidR="00581D91" w:rsidRDefault="00581D91" w:rsidP="00581D91">
      <w:pPr>
        <w:pStyle w:val="ListParagraph"/>
        <w:numPr>
          <w:ilvl w:val="0"/>
          <w:numId w:val="1"/>
        </w:numPr>
        <w:spacing w:before="120"/>
        <w:rPr>
          <w:rFonts w:ascii="Arial" w:hAnsi="Arial" w:cs="Arial"/>
        </w:rPr>
      </w:pPr>
      <w:r>
        <w:rPr>
          <w:rFonts w:ascii="Arial" w:hAnsi="Arial" w:cs="Arial"/>
        </w:rPr>
        <w:t xml:space="preserve">Human rights law contains the obligation to investigate the aftermath of a drone strike. Human rights law is traditionally applicable only in peace time. However, there is extensive and virtually unanimous international case law which holds that human rights law can apply to the use of armed force by a state outside of its territory. </w:t>
      </w:r>
    </w:p>
    <w:p w14:paraId="0F185BC8" w14:textId="77777777" w:rsidR="00581D91" w:rsidRDefault="00AB6C1F" w:rsidP="00581D91">
      <w:pPr>
        <w:spacing w:before="120"/>
        <w:ind w:left="0" w:firstLine="0"/>
        <w:rPr>
          <w:rFonts w:ascii="Arial" w:hAnsi="Arial" w:cs="Arial"/>
          <w:u w:val="single"/>
        </w:rPr>
      </w:pPr>
      <w:r>
        <w:rPr>
          <w:rFonts w:ascii="Arial" w:hAnsi="Arial" w:cs="Arial"/>
          <w:u w:val="single"/>
        </w:rPr>
        <w:t>Self-</w:t>
      </w:r>
      <w:r w:rsidR="00353ADB">
        <w:rPr>
          <w:rFonts w:ascii="Arial" w:hAnsi="Arial" w:cs="Arial"/>
          <w:u w:val="single"/>
        </w:rPr>
        <w:t>defence</w:t>
      </w:r>
    </w:p>
    <w:p w14:paraId="3485C59F" w14:textId="13D52BEC" w:rsidR="00353ADB" w:rsidRDefault="00AB6C1F" w:rsidP="00581D91">
      <w:pPr>
        <w:spacing w:before="120"/>
        <w:ind w:left="0" w:firstLine="0"/>
        <w:rPr>
          <w:rFonts w:ascii="Arial" w:hAnsi="Arial" w:cs="Arial"/>
        </w:rPr>
      </w:pPr>
      <w:r>
        <w:rPr>
          <w:rFonts w:ascii="Arial" w:hAnsi="Arial" w:cs="Arial"/>
        </w:rPr>
        <w:t xml:space="preserve">International law does permit a state to take military action in self-defence before an armed attack happens, provided that armed attack is imminent. However, it is extremely rare for a state to act in a purely anticipatory </w:t>
      </w:r>
      <w:r w:rsidR="00297D0A">
        <w:rPr>
          <w:rFonts w:ascii="Arial" w:hAnsi="Arial" w:cs="Arial"/>
        </w:rPr>
        <w:t>sense. In relation to the A</w:t>
      </w:r>
      <w:r>
        <w:rPr>
          <w:rFonts w:ascii="Arial" w:hAnsi="Arial" w:cs="Arial"/>
        </w:rPr>
        <w:t xml:space="preserve">ugust drone strike, the UK has gone beyond even the US drone programme, which it claims is lawful in response to 9/11, as the Prime Minister did not tie the UK’s use of force against </w:t>
      </w:r>
      <w:proofErr w:type="spellStart"/>
      <w:r>
        <w:rPr>
          <w:rFonts w:ascii="Arial" w:hAnsi="Arial" w:cs="Arial"/>
        </w:rPr>
        <w:t>Reyaad</w:t>
      </w:r>
      <w:proofErr w:type="spellEnd"/>
      <w:r>
        <w:rPr>
          <w:rFonts w:ascii="Arial" w:hAnsi="Arial" w:cs="Arial"/>
        </w:rPr>
        <w:t xml:space="preserve"> Khan to any attacks against the UK. In this sense the action was purely anticipatory. The problem is that it is not possible to verify the severity of the threats to the UK. </w:t>
      </w:r>
    </w:p>
    <w:p w14:paraId="0AFB46EC" w14:textId="754642E3" w:rsidR="00AB6C1F" w:rsidRDefault="00AB6C1F" w:rsidP="00581D91">
      <w:pPr>
        <w:spacing w:before="120"/>
        <w:ind w:left="0" w:firstLine="0"/>
        <w:rPr>
          <w:rFonts w:ascii="Arial" w:hAnsi="Arial" w:cs="Arial"/>
        </w:rPr>
      </w:pPr>
      <w:r>
        <w:rPr>
          <w:rFonts w:ascii="Arial" w:hAnsi="Arial" w:cs="Arial"/>
        </w:rPr>
        <w:t xml:space="preserve">Further, for a threat to the UK to give rise to a right of self-defence, the threat must be classified as an ‘armed attack’ rather than a mere criminal act. Not all criminal acts which pose a threat to life qualify as an armed attack for the purposes of self-defence. The government must be clear that it adhered to this standard when conducting the targeted killing of </w:t>
      </w:r>
      <w:proofErr w:type="spellStart"/>
      <w:r>
        <w:rPr>
          <w:rFonts w:ascii="Arial" w:hAnsi="Arial" w:cs="Arial"/>
        </w:rPr>
        <w:t>Reyaad</w:t>
      </w:r>
      <w:proofErr w:type="spellEnd"/>
      <w:r>
        <w:rPr>
          <w:rFonts w:ascii="Arial" w:hAnsi="Arial" w:cs="Arial"/>
        </w:rPr>
        <w:t xml:space="preserve"> Khan. </w:t>
      </w:r>
    </w:p>
    <w:p w14:paraId="64DC7D43" w14:textId="77777777" w:rsidR="00AB6C1F" w:rsidRDefault="00AB6C1F" w:rsidP="00581D91">
      <w:pPr>
        <w:spacing w:before="120"/>
        <w:ind w:left="0" w:firstLine="0"/>
        <w:rPr>
          <w:rFonts w:ascii="Arial" w:hAnsi="Arial" w:cs="Arial"/>
        </w:rPr>
      </w:pPr>
      <w:r>
        <w:rPr>
          <w:rFonts w:ascii="Arial" w:hAnsi="Arial" w:cs="Arial"/>
        </w:rPr>
        <w:lastRenderedPageBreak/>
        <w:t>Finally, the Prime Minister’s statement was not clear whether the drone strike was in response to an anticipated attack in the future that was being planned in Syria, or in response to failed attacks allegedly attempted over the summer. On the today programme Defence Secretary Michael Fallon refused to confirm that the strike was in relation to future attacks, rather than as punishment for previous failed attacks.</w:t>
      </w:r>
    </w:p>
    <w:p w14:paraId="79BE4FA6" w14:textId="77777777" w:rsidR="00AB6C1F" w:rsidRDefault="002A1105" w:rsidP="00581D91">
      <w:pPr>
        <w:spacing w:before="120"/>
        <w:ind w:left="0" w:firstLine="0"/>
        <w:rPr>
          <w:rFonts w:ascii="Arial" w:hAnsi="Arial" w:cs="Arial"/>
          <w:u w:val="single"/>
        </w:rPr>
      </w:pPr>
      <w:r>
        <w:rPr>
          <w:rFonts w:ascii="Arial" w:hAnsi="Arial" w:cs="Arial"/>
          <w:u w:val="single"/>
        </w:rPr>
        <w:t>The applicable law</w:t>
      </w:r>
    </w:p>
    <w:p w14:paraId="15028B1E" w14:textId="77777777" w:rsidR="002A1105" w:rsidRDefault="002A1105" w:rsidP="00581D91">
      <w:pPr>
        <w:spacing w:before="120"/>
        <w:ind w:left="0" w:firstLine="0"/>
        <w:rPr>
          <w:rFonts w:ascii="Arial" w:hAnsi="Arial" w:cs="Arial"/>
        </w:rPr>
      </w:pPr>
      <w:r>
        <w:rPr>
          <w:rFonts w:ascii="Arial" w:hAnsi="Arial" w:cs="Arial"/>
        </w:rPr>
        <w:t xml:space="preserve">The interaction between IHL and human rights law is critical. </w:t>
      </w:r>
      <w:r w:rsidR="001348EB">
        <w:rPr>
          <w:rFonts w:ascii="Arial" w:hAnsi="Arial" w:cs="Arial"/>
        </w:rPr>
        <w:t xml:space="preserve">If the drone strike is based on the individual self-defence of the UK and is unconnected to any ongoing war against ISIS, it must be questioned whether IHL was applicable. The applicable law is crucial as it determines who can be targeted. If IHL does not apply, then does human rights law apply? Such an application of human rights law would be extraterritorial, and the extraterritorial application of human rights law, particular in times of armed conflict, has been disputed by many states, including the UK. However, if human rights law does not apply extraterritorially, and IHL does not apply because there was no armed conflict, then there may be a legal black hole. </w:t>
      </w:r>
    </w:p>
    <w:p w14:paraId="1D9FC276" w14:textId="0143C9EE" w:rsidR="001348EB" w:rsidRDefault="0059244B" w:rsidP="00581D91">
      <w:pPr>
        <w:spacing w:before="120"/>
        <w:ind w:left="0" w:firstLine="0"/>
        <w:rPr>
          <w:rFonts w:ascii="Arial" w:hAnsi="Arial" w:cs="Arial"/>
          <w:b/>
        </w:rPr>
      </w:pPr>
      <w:r>
        <w:rPr>
          <w:rFonts w:ascii="Arial" w:hAnsi="Arial" w:cs="Arial"/>
          <w:b/>
        </w:rPr>
        <w:t xml:space="preserve">Professor </w:t>
      </w:r>
      <w:r w:rsidR="001348EB">
        <w:rPr>
          <w:rFonts w:ascii="Arial" w:hAnsi="Arial" w:cs="Arial"/>
          <w:b/>
        </w:rPr>
        <w:t>Phillipe Sands QC</w:t>
      </w:r>
    </w:p>
    <w:p w14:paraId="14F3E410" w14:textId="2110D9C8" w:rsidR="001348EB" w:rsidRDefault="001348EB" w:rsidP="00581D91">
      <w:pPr>
        <w:spacing w:before="120"/>
        <w:ind w:left="0" w:firstLine="0"/>
        <w:rPr>
          <w:rFonts w:ascii="Arial" w:hAnsi="Arial" w:cs="Arial"/>
        </w:rPr>
      </w:pPr>
      <w:r>
        <w:rPr>
          <w:rFonts w:ascii="Arial" w:hAnsi="Arial" w:cs="Arial"/>
        </w:rPr>
        <w:t xml:space="preserve">Taking a step back and considering the issue in the round, it must be asked: where are we going and what are we becoming? One hopes that the Prime Minister’s claim of sufficient intelligence can be believed, though in light of the Iraq experience, it is understandable to treat the Prime Minister’s claim with some degree of scepticism. It is regrettable that the </w:t>
      </w:r>
      <w:proofErr w:type="spellStart"/>
      <w:r>
        <w:rPr>
          <w:rFonts w:ascii="Arial" w:hAnsi="Arial" w:cs="Arial"/>
        </w:rPr>
        <w:t>Chilcot</w:t>
      </w:r>
      <w:proofErr w:type="spellEnd"/>
      <w:r>
        <w:rPr>
          <w:rFonts w:ascii="Arial" w:hAnsi="Arial" w:cs="Arial"/>
        </w:rPr>
        <w:t xml:space="preserve"> report is not yet available, which may provide guidance as to the interface between intelligence, legal advice</w:t>
      </w:r>
      <w:r w:rsidR="00CB6C39">
        <w:rPr>
          <w:rFonts w:ascii="Arial" w:hAnsi="Arial" w:cs="Arial"/>
        </w:rPr>
        <w:t>,</w:t>
      </w:r>
      <w:r>
        <w:rPr>
          <w:rFonts w:ascii="Arial" w:hAnsi="Arial" w:cs="Arial"/>
        </w:rPr>
        <w:t xml:space="preserve"> and the decision making process which results in the use of force. </w:t>
      </w:r>
    </w:p>
    <w:p w14:paraId="6B810051" w14:textId="77777777" w:rsidR="001348EB" w:rsidRPr="001348EB" w:rsidRDefault="001348EB" w:rsidP="00581D91">
      <w:pPr>
        <w:spacing w:before="120"/>
        <w:ind w:left="0" w:firstLine="0"/>
        <w:rPr>
          <w:rFonts w:ascii="Arial" w:hAnsi="Arial" w:cs="Arial"/>
          <w:u w:val="single"/>
        </w:rPr>
      </w:pPr>
      <w:r>
        <w:rPr>
          <w:rFonts w:ascii="Arial" w:hAnsi="Arial" w:cs="Arial"/>
          <w:u w:val="single"/>
        </w:rPr>
        <w:t>Self-defence</w:t>
      </w:r>
    </w:p>
    <w:p w14:paraId="4EF620B5" w14:textId="77777777" w:rsidR="001348EB" w:rsidRDefault="001348EB" w:rsidP="00581D91">
      <w:pPr>
        <w:spacing w:before="120"/>
        <w:ind w:left="0" w:firstLine="0"/>
        <w:rPr>
          <w:rFonts w:ascii="Arial" w:hAnsi="Arial" w:cs="Arial"/>
        </w:rPr>
      </w:pPr>
      <w:r>
        <w:rPr>
          <w:rFonts w:ascii="Arial" w:hAnsi="Arial" w:cs="Arial"/>
        </w:rPr>
        <w:t>The disconnect between the Prime Minister’s statement to the House of Commons and the UK letter to the UN Security Council, as required by article 51 of the UN Charter, is significant.  In his statement to Parliament, the Prime Minister relied on one legal justification: self-defence of the UK. However, in writing to the Security Council, the collective self-defence of Iraq was given as an additional legal basis. It therefore appears as though the government is unsure of the soundness of their claim of individual self-defence, and thus invoked the collective self-defence of Iraq to cover their backs.</w:t>
      </w:r>
    </w:p>
    <w:p w14:paraId="53518E34" w14:textId="77777777" w:rsidR="001348EB" w:rsidRDefault="001348EB" w:rsidP="00581D91">
      <w:pPr>
        <w:spacing w:before="120"/>
        <w:ind w:left="0" w:firstLine="0"/>
        <w:rPr>
          <w:rFonts w:ascii="Arial" w:hAnsi="Arial" w:cs="Arial"/>
        </w:rPr>
      </w:pPr>
      <w:r>
        <w:rPr>
          <w:rFonts w:ascii="Arial" w:hAnsi="Arial" w:cs="Arial"/>
        </w:rPr>
        <w:t>This disconnect raises questions as to the legal advice that was provided to the government. The question must be asked whether the individual tasked with providing the legal advice is up to the task. The Attorney General has no experience on matters of international law, though we do not know whether he sought advice from other bodies. The role</w:t>
      </w:r>
      <w:r w:rsidR="00823F69">
        <w:rPr>
          <w:rFonts w:ascii="Arial" w:hAnsi="Arial" w:cs="Arial"/>
        </w:rPr>
        <w:t>, if any,</w:t>
      </w:r>
      <w:r>
        <w:rPr>
          <w:rFonts w:ascii="Arial" w:hAnsi="Arial" w:cs="Arial"/>
        </w:rPr>
        <w:t xml:space="preserve"> of the Foreign Office’s legal advisers </w:t>
      </w:r>
      <w:r w:rsidR="00823F69">
        <w:rPr>
          <w:rFonts w:ascii="Arial" w:hAnsi="Arial" w:cs="Arial"/>
        </w:rPr>
        <w:t xml:space="preserve">has not been mentioned. It therefore appears that the decision was made ‘on the hoof’, and not as a carefully considered policy decision. The nature of the public delivery, the timing of the announcement to coincide with the statement on the Syria refugee crisis, combined with a background desire of some ministers to expand the use of force into Syria, smells rather like 2002 and 2003. These issues suggest that </w:t>
      </w:r>
      <w:r w:rsidR="00823F69">
        <w:rPr>
          <w:rFonts w:ascii="Arial" w:hAnsi="Arial" w:cs="Arial"/>
        </w:rPr>
        <w:lastRenderedPageBreak/>
        <w:t>other factors may have been at play in taking the decision to use force, which in turn raises extremely serious questions.</w:t>
      </w:r>
    </w:p>
    <w:p w14:paraId="7AC9418B" w14:textId="77777777" w:rsidR="00823F69" w:rsidRDefault="00823F69" w:rsidP="00581D91">
      <w:pPr>
        <w:spacing w:before="120"/>
        <w:ind w:left="0" w:firstLine="0"/>
        <w:rPr>
          <w:rFonts w:ascii="Arial" w:hAnsi="Arial" w:cs="Arial"/>
          <w:u w:val="single"/>
        </w:rPr>
      </w:pPr>
      <w:r>
        <w:rPr>
          <w:rFonts w:ascii="Arial" w:hAnsi="Arial" w:cs="Arial"/>
          <w:u w:val="single"/>
        </w:rPr>
        <w:t>A policy departure</w:t>
      </w:r>
    </w:p>
    <w:p w14:paraId="15E47DD7" w14:textId="77777777" w:rsidR="00823F69" w:rsidRDefault="00823F69" w:rsidP="00581D91">
      <w:pPr>
        <w:spacing w:before="120"/>
        <w:ind w:left="0" w:firstLine="0"/>
        <w:rPr>
          <w:rFonts w:ascii="Arial" w:hAnsi="Arial" w:cs="Arial"/>
        </w:rPr>
      </w:pPr>
      <w:r>
        <w:rPr>
          <w:rFonts w:ascii="Arial" w:hAnsi="Arial" w:cs="Arial"/>
        </w:rPr>
        <w:t xml:space="preserve">For the first time, the UK has afforded itself the right to kill its own citizens. The US has only intentionally targeted one of its own citizens so far. This apparent departure is significant because it represents a shift from a criminal justice framework to a military framework. </w:t>
      </w:r>
    </w:p>
    <w:p w14:paraId="79BC5CD2" w14:textId="77777777" w:rsidR="00823F69" w:rsidRDefault="00823F69" w:rsidP="00581D91">
      <w:pPr>
        <w:spacing w:before="120"/>
        <w:ind w:left="0" w:firstLine="0"/>
        <w:rPr>
          <w:rFonts w:ascii="Arial" w:hAnsi="Arial" w:cs="Arial"/>
        </w:rPr>
      </w:pPr>
      <w:r>
        <w:rPr>
          <w:rFonts w:ascii="Arial" w:hAnsi="Arial" w:cs="Arial"/>
        </w:rPr>
        <w:t xml:space="preserve">When Parliament decided not to treat IRA fighters as ‘warriors’, there was significant cross party support. That decision was a policy decision. Central among the contributing factors was the concern of legitimisation. The government has now legitimised ISIS by treating them as soldiers with all the legal implications that follow from this characterisation. It is likely that the government will take a step back as it realises that it is playing into the hands of those who, in 2001, wanted to be treated as soldiers as opposed to criminals/terrorists. </w:t>
      </w:r>
    </w:p>
    <w:p w14:paraId="4A41DB93" w14:textId="77777777" w:rsidR="00823F69" w:rsidRDefault="00823F69" w:rsidP="00581D91">
      <w:pPr>
        <w:spacing w:before="120"/>
        <w:ind w:left="0" w:firstLine="0"/>
        <w:rPr>
          <w:rFonts w:ascii="Arial" w:hAnsi="Arial" w:cs="Arial"/>
          <w:u w:val="single"/>
        </w:rPr>
      </w:pPr>
      <w:r>
        <w:rPr>
          <w:rFonts w:ascii="Arial" w:hAnsi="Arial" w:cs="Arial"/>
          <w:u w:val="single"/>
        </w:rPr>
        <w:t>Gaps in the legal advice</w:t>
      </w:r>
    </w:p>
    <w:p w14:paraId="5B9176D5" w14:textId="0BB3198E" w:rsidR="00823F69" w:rsidRDefault="00823F69" w:rsidP="004760A2">
      <w:pPr>
        <w:spacing w:before="120"/>
        <w:ind w:left="0" w:firstLine="0"/>
        <w:rPr>
          <w:rFonts w:ascii="Arial" w:hAnsi="Arial" w:cs="Arial"/>
        </w:rPr>
      </w:pPr>
      <w:r>
        <w:rPr>
          <w:rFonts w:ascii="Arial" w:hAnsi="Arial" w:cs="Arial"/>
        </w:rPr>
        <w:t xml:space="preserve">An important case is </w:t>
      </w:r>
      <w:r>
        <w:rPr>
          <w:rFonts w:ascii="Arial" w:hAnsi="Arial" w:cs="Arial"/>
          <w:i/>
        </w:rPr>
        <w:t>McCann v UK</w:t>
      </w:r>
      <w:r>
        <w:rPr>
          <w:rFonts w:ascii="Arial" w:hAnsi="Arial" w:cs="Arial"/>
        </w:rPr>
        <w:t>, which concerned IRA suspects who were killed b</w:t>
      </w:r>
      <w:r w:rsidR="004760A2">
        <w:rPr>
          <w:rFonts w:ascii="Arial" w:hAnsi="Arial" w:cs="Arial"/>
        </w:rPr>
        <w:t>y British forces in Gibraltar. The European Court of Human Rights held that ‘d</w:t>
      </w:r>
      <w:r>
        <w:rPr>
          <w:rFonts w:ascii="Arial" w:hAnsi="Arial" w:cs="Arial"/>
        </w:rPr>
        <w:t xml:space="preserve">ue to </w:t>
      </w:r>
      <w:r w:rsidRPr="00823F69">
        <w:rPr>
          <w:rFonts w:ascii="Arial" w:hAnsi="Arial" w:cs="Arial"/>
        </w:rPr>
        <w:t xml:space="preserve">the failure of the authorities to make sufficient allowances for the possibility </w:t>
      </w:r>
      <w:r w:rsidR="004760A2" w:rsidRPr="004760A2">
        <w:rPr>
          <w:rFonts w:ascii="Arial" w:hAnsi="Arial" w:cs="Arial"/>
        </w:rPr>
        <w:t>that</w:t>
      </w:r>
      <w:r w:rsidR="004760A2">
        <w:rPr>
          <w:rFonts w:ascii="Arial" w:hAnsi="Arial" w:cs="Arial"/>
        </w:rPr>
        <w:t xml:space="preserve"> </w:t>
      </w:r>
      <w:r w:rsidR="004760A2" w:rsidRPr="004760A2">
        <w:rPr>
          <w:rFonts w:ascii="Arial" w:hAnsi="Arial" w:cs="Arial"/>
        </w:rPr>
        <w:t>their intelligence assessments might, in some respects at least, be erroneous</w:t>
      </w:r>
      <w:r w:rsidR="00FF0922">
        <w:rPr>
          <w:rFonts w:ascii="Arial" w:hAnsi="Arial" w:cs="Arial"/>
        </w:rPr>
        <w:t>,</w:t>
      </w:r>
      <w:r w:rsidR="004760A2" w:rsidRPr="004760A2">
        <w:rPr>
          <w:rFonts w:ascii="Arial" w:hAnsi="Arial" w:cs="Arial"/>
        </w:rPr>
        <w:t xml:space="preserve"> and to the automatic recourse to lethal force when the soldiers opened fire, the Court is not persuaded that the killing of the three terrorists constituted the use of force which was no more than absolutely necessary in defence of persons from unlawful violence</w:t>
      </w:r>
      <w:r w:rsidRPr="00823F69">
        <w:rPr>
          <w:rFonts w:ascii="Arial" w:hAnsi="Arial" w:cs="Arial"/>
        </w:rPr>
        <w:t xml:space="preserve">.’ </w:t>
      </w:r>
      <w:r>
        <w:rPr>
          <w:rFonts w:ascii="Arial" w:hAnsi="Arial" w:cs="Arial"/>
        </w:rPr>
        <w:t xml:space="preserve">It is unclear whether the Attorney General considered these criteria. This lack of clarity poses some of the most serious questions imaginable about the legitimacy of the action. </w:t>
      </w:r>
    </w:p>
    <w:p w14:paraId="7688C0D0" w14:textId="77777777" w:rsidR="00823F69" w:rsidRDefault="00823F69" w:rsidP="00823F69">
      <w:pPr>
        <w:pStyle w:val="Heading1"/>
        <w:ind w:left="0" w:firstLine="0"/>
      </w:pPr>
      <w:r>
        <w:t>Questions &amp; Answers</w:t>
      </w:r>
    </w:p>
    <w:p w14:paraId="7759D9EE" w14:textId="46BB839E" w:rsidR="00823F69" w:rsidRDefault="00CD0120" w:rsidP="00CD0120">
      <w:pPr>
        <w:spacing w:before="120"/>
        <w:ind w:left="0" w:firstLine="0"/>
        <w:rPr>
          <w:rFonts w:ascii="Arial" w:hAnsi="Arial" w:cs="Arial"/>
        </w:rPr>
      </w:pPr>
      <w:r>
        <w:rPr>
          <w:rFonts w:ascii="Arial" w:hAnsi="Arial" w:cs="Arial"/>
          <w:b/>
        </w:rPr>
        <w:t>Q</w:t>
      </w:r>
      <w:r w:rsidR="001C69FF">
        <w:rPr>
          <w:rFonts w:ascii="Arial" w:hAnsi="Arial" w:cs="Arial"/>
          <w:b/>
        </w:rPr>
        <w:t>uestion</w:t>
      </w:r>
      <w:r>
        <w:rPr>
          <w:rFonts w:ascii="Arial" w:hAnsi="Arial" w:cs="Arial"/>
          <w:b/>
        </w:rPr>
        <w:t>:</w:t>
      </w:r>
      <w:r>
        <w:rPr>
          <w:rFonts w:ascii="Arial" w:hAnsi="Arial" w:cs="Arial"/>
        </w:rPr>
        <w:t xml:space="preserve"> it appears that there is a list of names that has been determined by the National Security Council, who is waiting for sufficient intelligence so that force can be used to kill those on that list. This is not a ticking bomb scenario and creeps towards adopting a ‘kill list’ policy. In this situation, how does one determine imminence? And is there a judicial mechanism that can be used for post-strike accountability, given the Intelligence and Security Committee’s (ISC) p</w:t>
      </w:r>
      <w:r w:rsidR="001B5F34">
        <w:rPr>
          <w:rFonts w:ascii="Arial" w:hAnsi="Arial" w:cs="Arial"/>
        </w:rPr>
        <w:t>oor reputation on these matters?</w:t>
      </w:r>
    </w:p>
    <w:p w14:paraId="4D0A6EBB" w14:textId="77777777" w:rsidR="00CD0120" w:rsidRDefault="00803E54" w:rsidP="00CD0120">
      <w:pPr>
        <w:spacing w:before="120"/>
        <w:ind w:left="0" w:firstLine="0"/>
        <w:rPr>
          <w:rFonts w:ascii="Arial" w:hAnsi="Arial" w:cs="Arial"/>
        </w:rPr>
      </w:pPr>
      <w:r>
        <w:rPr>
          <w:rFonts w:ascii="Arial" w:hAnsi="Arial" w:cs="Arial"/>
          <w:b/>
        </w:rPr>
        <w:t>Keir Starmer:</w:t>
      </w:r>
      <w:r>
        <w:rPr>
          <w:rFonts w:ascii="Arial" w:hAnsi="Arial" w:cs="Arial"/>
        </w:rPr>
        <w:t xml:space="preserve"> it is precisely for this reason why we must know what the working definition of imminence the government is using. The approach at present suggests that once the intelligence is available that the individual in question planned attacks in the past, this is sufficient to determine that individual to pose a continuing imminent threat. This would be a very broad definition of imminence. In terms of a review mechanism, someone with the necessary skills that is outside the governmental framework is necessary. </w:t>
      </w:r>
    </w:p>
    <w:p w14:paraId="2446CBBC" w14:textId="2E94A5D5" w:rsidR="00803E54" w:rsidRDefault="00803E54" w:rsidP="00CD0120">
      <w:pPr>
        <w:spacing w:before="120"/>
        <w:ind w:left="0" w:firstLine="0"/>
        <w:rPr>
          <w:rFonts w:ascii="Arial" w:hAnsi="Arial" w:cs="Arial"/>
        </w:rPr>
      </w:pPr>
      <w:r>
        <w:rPr>
          <w:rFonts w:ascii="Arial" w:hAnsi="Arial" w:cs="Arial"/>
          <w:b/>
        </w:rPr>
        <w:t>Phillipe Sands:</w:t>
      </w:r>
      <w:r>
        <w:rPr>
          <w:rFonts w:ascii="Arial" w:hAnsi="Arial" w:cs="Arial"/>
        </w:rPr>
        <w:t xml:space="preserve"> the best definition of imminence is that found in the </w:t>
      </w:r>
      <w:r>
        <w:rPr>
          <w:rFonts w:ascii="Arial" w:hAnsi="Arial" w:cs="Arial"/>
          <w:i/>
        </w:rPr>
        <w:t>Caroline</w:t>
      </w:r>
      <w:r>
        <w:rPr>
          <w:rFonts w:ascii="Arial" w:hAnsi="Arial" w:cs="Arial"/>
        </w:rPr>
        <w:t xml:space="preserve"> case back in 1837: </w:t>
      </w:r>
      <w:r w:rsidR="00553528">
        <w:rPr>
          <w:rFonts w:ascii="Arial" w:hAnsi="Arial" w:cs="Arial"/>
        </w:rPr>
        <w:t xml:space="preserve">the necessity of self-defence is ‘instant, overwhelming, and leaving no choice of </w:t>
      </w:r>
      <w:r w:rsidR="00553528">
        <w:rPr>
          <w:rFonts w:ascii="Arial" w:hAnsi="Arial" w:cs="Arial"/>
        </w:rPr>
        <w:lastRenderedPageBreak/>
        <w:t>means, and no moment of deliberation’</w:t>
      </w:r>
      <w:r>
        <w:rPr>
          <w:rFonts w:ascii="Arial" w:hAnsi="Arial" w:cs="Arial"/>
        </w:rPr>
        <w:t xml:space="preserve">. </w:t>
      </w:r>
      <w:r w:rsidR="00553528">
        <w:rPr>
          <w:rFonts w:ascii="Arial" w:hAnsi="Arial" w:cs="Arial"/>
        </w:rPr>
        <w:t>W</w:t>
      </w:r>
      <w:r>
        <w:rPr>
          <w:rFonts w:ascii="Arial" w:hAnsi="Arial" w:cs="Arial"/>
        </w:rPr>
        <w:t xml:space="preserve">ithout the specific facts which led to the drone strike, it is impossible to know whether this definition of imminence was satisfied. However, the evidence in the public domain suggest the strike was against two low ranking individuals who did not appear to be about to attack the UK. </w:t>
      </w:r>
    </w:p>
    <w:p w14:paraId="4B02AFEE" w14:textId="77777777" w:rsidR="00803E54" w:rsidRDefault="00803E54" w:rsidP="00CD0120">
      <w:pPr>
        <w:spacing w:before="120"/>
        <w:ind w:left="0" w:firstLine="0"/>
        <w:rPr>
          <w:rFonts w:ascii="Arial" w:hAnsi="Arial" w:cs="Arial"/>
        </w:rPr>
      </w:pPr>
      <w:r>
        <w:rPr>
          <w:rFonts w:ascii="Arial" w:hAnsi="Arial" w:cs="Arial"/>
          <w:b/>
        </w:rPr>
        <w:t>Dapo Akande</w:t>
      </w:r>
      <w:r>
        <w:rPr>
          <w:rFonts w:ascii="Arial" w:hAnsi="Arial" w:cs="Arial"/>
        </w:rPr>
        <w:t>: we should recall that imminence is merely part of necessity. Any military action taken in self-defence must be necessary to prevent an attack that we know or suspect is about to happen. The intention of the individual in question and their past activity are factors to be considered, but that cannot be the basis of an attack. The individuals must be planning and directing future attacks.</w:t>
      </w:r>
    </w:p>
    <w:p w14:paraId="412425FC" w14:textId="77777777" w:rsidR="00803E54" w:rsidRDefault="00803E54" w:rsidP="00CD0120">
      <w:pPr>
        <w:spacing w:before="120"/>
        <w:ind w:left="0" w:firstLine="0"/>
        <w:rPr>
          <w:rFonts w:ascii="Arial" w:hAnsi="Arial" w:cs="Arial"/>
        </w:rPr>
      </w:pPr>
      <w:r>
        <w:rPr>
          <w:rFonts w:ascii="Arial" w:hAnsi="Arial" w:cs="Arial"/>
          <w:b/>
        </w:rPr>
        <w:t>Q</w:t>
      </w:r>
      <w:r w:rsidR="001C69FF">
        <w:rPr>
          <w:rFonts w:ascii="Arial" w:hAnsi="Arial" w:cs="Arial"/>
          <w:b/>
        </w:rPr>
        <w:t>uestion</w:t>
      </w:r>
      <w:r>
        <w:rPr>
          <w:rFonts w:ascii="Arial" w:hAnsi="Arial" w:cs="Arial"/>
          <w:b/>
        </w:rPr>
        <w:t xml:space="preserve">: </w:t>
      </w:r>
      <w:r>
        <w:rPr>
          <w:rFonts w:ascii="Arial" w:hAnsi="Arial" w:cs="Arial"/>
        </w:rPr>
        <w:t xml:space="preserve">the Prime Minister’s framing of the fight against ISIS as a ‘generational struggle’ raises the issue of a long-term precedent being set. The Prime Minister appeared to emphasise that the strike was conducted in a zone of anarchy, and therefore there was no alternative to the use of force. </w:t>
      </w:r>
      <w:r w:rsidR="00A8393A">
        <w:rPr>
          <w:rFonts w:ascii="Arial" w:hAnsi="Arial" w:cs="Arial"/>
        </w:rPr>
        <w:t>Does this mean that there is a special set out laws that apply when we are concerned with anarchic states, and what precedent would that set?</w:t>
      </w:r>
    </w:p>
    <w:p w14:paraId="22D21D4C" w14:textId="77777777" w:rsidR="00A8393A" w:rsidRDefault="00A8393A" w:rsidP="00CD0120">
      <w:pPr>
        <w:spacing w:before="120"/>
        <w:ind w:left="0" w:firstLine="0"/>
        <w:rPr>
          <w:rFonts w:ascii="Arial" w:hAnsi="Arial" w:cs="Arial"/>
        </w:rPr>
      </w:pPr>
      <w:r>
        <w:rPr>
          <w:rFonts w:ascii="Arial" w:hAnsi="Arial" w:cs="Arial"/>
          <w:b/>
        </w:rPr>
        <w:t>Keir Starmer:</w:t>
      </w:r>
      <w:r>
        <w:rPr>
          <w:rFonts w:ascii="Arial" w:hAnsi="Arial" w:cs="Arial"/>
        </w:rPr>
        <w:t xml:space="preserve"> in ordinary circumstances the individual that poses a threat would be tried in the country they are located in, or would be extradited to the UK with the help of the host government. Those options were not possible here. However, it does not follow from these facts that the imminence standard is satisfied more readily. </w:t>
      </w:r>
    </w:p>
    <w:p w14:paraId="71BAC3E6" w14:textId="178430C9" w:rsidR="00A8393A" w:rsidRDefault="00A8393A" w:rsidP="00CD0120">
      <w:pPr>
        <w:spacing w:before="120"/>
        <w:ind w:left="0" w:firstLine="0"/>
        <w:rPr>
          <w:rFonts w:ascii="Arial" w:hAnsi="Arial" w:cs="Arial"/>
        </w:rPr>
      </w:pPr>
      <w:r>
        <w:rPr>
          <w:rFonts w:ascii="Arial" w:hAnsi="Arial" w:cs="Arial"/>
          <w:b/>
        </w:rPr>
        <w:t>Phillipe Sands</w:t>
      </w:r>
      <w:r>
        <w:rPr>
          <w:rFonts w:ascii="Arial" w:hAnsi="Arial" w:cs="Arial"/>
        </w:rPr>
        <w:t>: this issue arose in Afghanistan. The Taliban government was initially asked to cooperate but declined. This created a space of legitimacy for the US to put forward a self-defence argument. Theoretically, the UK government could have made this argument here. But that theoretical possibility is not enough</w:t>
      </w:r>
      <w:r w:rsidR="001B5F34">
        <w:rPr>
          <w:rFonts w:ascii="Arial" w:hAnsi="Arial" w:cs="Arial"/>
        </w:rPr>
        <w:t>.</w:t>
      </w:r>
    </w:p>
    <w:p w14:paraId="24FA3FD9" w14:textId="77777777" w:rsidR="00A8393A" w:rsidRDefault="00A8393A" w:rsidP="00CD0120">
      <w:pPr>
        <w:spacing w:before="120"/>
        <w:ind w:left="0" w:firstLine="0"/>
        <w:rPr>
          <w:rFonts w:ascii="Arial" w:hAnsi="Arial" w:cs="Arial"/>
        </w:rPr>
      </w:pPr>
      <w:r>
        <w:rPr>
          <w:rFonts w:ascii="Arial" w:hAnsi="Arial" w:cs="Arial"/>
          <w:b/>
        </w:rPr>
        <w:t>Q</w:t>
      </w:r>
      <w:r w:rsidR="00473242">
        <w:rPr>
          <w:rFonts w:ascii="Arial" w:hAnsi="Arial" w:cs="Arial"/>
          <w:b/>
        </w:rPr>
        <w:t>uestion</w:t>
      </w:r>
      <w:r>
        <w:rPr>
          <w:rFonts w:ascii="Arial" w:hAnsi="Arial" w:cs="Arial"/>
          <w:b/>
        </w:rPr>
        <w:t>:</w:t>
      </w:r>
      <w:r>
        <w:rPr>
          <w:rFonts w:ascii="Arial" w:hAnsi="Arial" w:cs="Arial"/>
        </w:rPr>
        <w:t xml:space="preserve"> </w:t>
      </w:r>
      <w:r w:rsidR="001C69FF">
        <w:rPr>
          <w:rFonts w:ascii="Arial" w:hAnsi="Arial" w:cs="Arial"/>
        </w:rPr>
        <w:t>the head of the UK Armed Forces stated that it is no longer simple to distinguish between times of war and times of peace, and international law is currently constraining the UK Armed Forces’ ability to use force. Is this correct?</w:t>
      </w:r>
    </w:p>
    <w:p w14:paraId="2F7033E3" w14:textId="77777777" w:rsidR="001C69FF" w:rsidRDefault="001C69FF" w:rsidP="00CD0120">
      <w:pPr>
        <w:spacing w:before="120"/>
        <w:ind w:left="0" w:firstLine="0"/>
        <w:rPr>
          <w:rFonts w:ascii="Arial" w:hAnsi="Arial" w:cs="Arial"/>
        </w:rPr>
      </w:pPr>
      <w:r>
        <w:rPr>
          <w:rFonts w:ascii="Arial" w:hAnsi="Arial" w:cs="Arial"/>
          <w:b/>
        </w:rPr>
        <w:t>Keir Starmer:</w:t>
      </w:r>
      <w:r>
        <w:rPr>
          <w:rFonts w:ascii="Arial" w:hAnsi="Arial" w:cs="Arial"/>
        </w:rPr>
        <w:t xml:space="preserve"> law is not a fixed concept. However, we cannot move to a law free zone. Simply to say that a situation is difficult does not get us very far.</w:t>
      </w:r>
    </w:p>
    <w:p w14:paraId="7E834CF3" w14:textId="77777777" w:rsidR="001C69FF" w:rsidRDefault="001C69FF" w:rsidP="00CD0120">
      <w:pPr>
        <w:spacing w:before="120"/>
        <w:ind w:left="0" w:firstLine="0"/>
        <w:rPr>
          <w:rFonts w:ascii="Arial" w:hAnsi="Arial" w:cs="Arial"/>
        </w:rPr>
      </w:pPr>
      <w:r>
        <w:rPr>
          <w:rFonts w:ascii="Arial" w:hAnsi="Arial" w:cs="Arial"/>
          <w:b/>
        </w:rPr>
        <w:t>Dapo Akande:</w:t>
      </w:r>
      <w:r>
        <w:rPr>
          <w:rFonts w:ascii="Arial" w:hAnsi="Arial" w:cs="Arial"/>
        </w:rPr>
        <w:t xml:space="preserve"> I agree that the line between war and peace is becoming increasingly difficult to determine, and this is precisely the problem. International law has a different standard for war time and peace time in relation to when it is permissible to target and kill an individual. War is intended to be a relaxed standard as to when an individual may be targeted. However, it is becoming the new normal. Regardless, the law has always the restrained the activities of the UK Armed Forces. That is precisely its function. </w:t>
      </w:r>
    </w:p>
    <w:p w14:paraId="0E2BFD0B" w14:textId="77777777" w:rsidR="001C69FF" w:rsidRDefault="001C69FF" w:rsidP="00CD0120">
      <w:pPr>
        <w:spacing w:before="120"/>
        <w:ind w:left="0" w:firstLine="0"/>
        <w:rPr>
          <w:rFonts w:ascii="Arial" w:hAnsi="Arial" w:cs="Arial"/>
        </w:rPr>
      </w:pPr>
      <w:r>
        <w:rPr>
          <w:rFonts w:ascii="Arial" w:hAnsi="Arial" w:cs="Arial"/>
          <w:b/>
        </w:rPr>
        <w:t>Phillipe Sands:</w:t>
      </w:r>
      <w:r>
        <w:rPr>
          <w:rFonts w:ascii="Arial" w:hAnsi="Arial" w:cs="Arial"/>
        </w:rPr>
        <w:t xml:space="preserve"> this issue is not new. George Bush attempted to deny the applicability of the Geneva Conventions to members of Al-Qaeda, but ultimately this was unsuccessful.  </w:t>
      </w:r>
    </w:p>
    <w:p w14:paraId="48973EBA" w14:textId="77777777" w:rsidR="001C69FF" w:rsidRDefault="00473242" w:rsidP="00CD0120">
      <w:pPr>
        <w:spacing w:before="120"/>
        <w:ind w:left="0" w:firstLine="0"/>
        <w:rPr>
          <w:rFonts w:ascii="Arial" w:hAnsi="Arial" w:cs="Arial"/>
        </w:rPr>
      </w:pPr>
      <w:r>
        <w:rPr>
          <w:rFonts w:ascii="Arial" w:hAnsi="Arial" w:cs="Arial"/>
          <w:b/>
        </w:rPr>
        <w:t>Question:</w:t>
      </w:r>
      <w:r>
        <w:rPr>
          <w:rFonts w:ascii="Arial" w:hAnsi="Arial" w:cs="Arial"/>
        </w:rPr>
        <w:t xml:space="preserve"> could the panel flesh out article 2 of the European Convention on Human Rights?</w:t>
      </w:r>
    </w:p>
    <w:p w14:paraId="6D4E3418" w14:textId="77777777" w:rsidR="00473242" w:rsidRDefault="00473242" w:rsidP="00CD0120">
      <w:pPr>
        <w:spacing w:before="120"/>
        <w:ind w:left="0" w:firstLine="0"/>
        <w:rPr>
          <w:rFonts w:ascii="Arial" w:hAnsi="Arial" w:cs="Arial"/>
        </w:rPr>
      </w:pPr>
      <w:r>
        <w:rPr>
          <w:rFonts w:ascii="Arial" w:hAnsi="Arial" w:cs="Arial"/>
          <w:b/>
        </w:rPr>
        <w:t>Keir Starmer:</w:t>
      </w:r>
      <w:r>
        <w:rPr>
          <w:rFonts w:ascii="Arial" w:hAnsi="Arial" w:cs="Arial"/>
        </w:rPr>
        <w:t xml:space="preserve"> there is not unanimity on the applicable law. Something may be lost if we are drawn purely into the legality. What matters is that the public have a right to know that there </w:t>
      </w:r>
      <w:r>
        <w:rPr>
          <w:rFonts w:ascii="Arial" w:hAnsi="Arial" w:cs="Arial"/>
        </w:rPr>
        <w:lastRenderedPageBreak/>
        <w:t xml:space="preserve">is scrutiny, whether or not the law requires it. The public is entitled to be informed when there is a significant departure in policy. </w:t>
      </w:r>
    </w:p>
    <w:p w14:paraId="6C316458" w14:textId="77777777" w:rsidR="00473242" w:rsidRDefault="00C3239D" w:rsidP="00CD0120">
      <w:pPr>
        <w:spacing w:before="120"/>
        <w:ind w:left="0" w:firstLine="0"/>
        <w:rPr>
          <w:rFonts w:ascii="Arial" w:hAnsi="Arial" w:cs="Arial"/>
        </w:rPr>
      </w:pPr>
      <w:r>
        <w:rPr>
          <w:rFonts w:ascii="Arial" w:hAnsi="Arial" w:cs="Arial"/>
          <w:b/>
        </w:rPr>
        <w:t>Chair:</w:t>
      </w:r>
      <w:r>
        <w:rPr>
          <w:rFonts w:ascii="Arial" w:hAnsi="Arial" w:cs="Arial"/>
        </w:rPr>
        <w:t xml:space="preserve"> the response of a minister to any question on this issue will be: ‘we don’t comment on security issues’. Civil cases brought by the families of those affected are almost inevitable. Should there not be a legal procedure to facilitate that? And a further safeguard to ensure that when a minister takes a decision to use force, they do not feel that they are shielded from oversight or accountability?</w:t>
      </w:r>
    </w:p>
    <w:p w14:paraId="3DE365E7" w14:textId="77777777" w:rsidR="00C3239D" w:rsidRDefault="00C3239D" w:rsidP="00CD0120">
      <w:pPr>
        <w:spacing w:before="120"/>
        <w:ind w:left="0" w:firstLine="0"/>
        <w:rPr>
          <w:rFonts w:ascii="Arial" w:hAnsi="Arial" w:cs="Arial"/>
        </w:rPr>
      </w:pPr>
      <w:r>
        <w:rPr>
          <w:rFonts w:ascii="Arial" w:hAnsi="Arial" w:cs="Arial"/>
          <w:b/>
        </w:rPr>
        <w:t>Phillipe Sands:</w:t>
      </w:r>
      <w:r>
        <w:rPr>
          <w:rFonts w:ascii="Arial" w:hAnsi="Arial" w:cs="Arial"/>
        </w:rPr>
        <w:t xml:space="preserve"> the big issue is the policy change that has taken place. Namely, the right that the UK has accorded itself to kill its own citizens. Making this legal often sends things into the long grass.</w:t>
      </w:r>
    </w:p>
    <w:p w14:paraId="57C911FA" w14:textId="77777777" w:rsidR="00C3239D" w:rsidRDefault="00C3239D" w:rsidP="00CD0120">
      <w:pPr>
        <w:spacing w:before="120"/>
        <w:ind w:left="0" w:firstLine="0"/>
        <w:rPr>
          <w:rFonts w:ascii="Arial" w:hAnsi="Arial" w:cs="Arial"/>
        </w:rPr>
      </w:pPr>
      <w:r>
        <w:rPr>
          <w:rFonts w:ascii="Arial" w:hAnsi="Arial" w:cs="Arial"/>
          <w:b/>
        </w:rPr>
        <w:t>Dapo Akande:</w:t>
      </w:r>
      <w:r>
        <w:rPr>
          <w:rFonts w:ascii="Arial" w:hAnsi="Arial" w:cs="Arial"/>
        </w:rPr>
        <w:t xml:space="preserve"> human rights law applies flexibly, and does not ask the same thing in all circumstances. If we insist on a high mark then the government will not apply it as they will claim that it is unrealistic.</w:t>
      </w:r>
    </w:p>
    <w:p w14:paraId="57C39376" w14:textId="77777777" w:rsidR="00C3239D" w:rsidRDefault="00C3239D" w:rsidP="00CD0120">
      <w:pPr>
        <w:spacing w:before="120"/>
        <w:ind w:left="0" w:firstLine="0"/>
        <w:rPr>
          <w:rFonts w:ascii="Arial" w:hAnsi="Arial" w:cs="Arial"/>
        </w:rPr>
      </w:pPr>
      <w:r>
        <w:rPr>
          <w:rFonts w:ascii="Arial" w:hAnsi="Arial" w:cs="Arial"/>
          <w:b/>
        </w:rPr>
        <w:t>Question:</w:t>
      </w:r>
      <w:r>
        <w:rPr>
          <w:rFonts w:ascii="Arial" w:hAnsi="Arial" w:cs="Arial"/>
        </w:rPr>
        <w:t xml:space="preserve"> I interpreted the Defence Secretary’s statement that imminence is defined in this type of case as the last opportunity to kill someone before an attack comes to fruition. What is the panel’s reading of this?</w:t>
      </w:r>
    </w:p>
    <w:p w14:paraId="04FD0870" w14:textId="77777777" w:rsidR="00C3239D" w:rsidRDefault="00C3239D" w:rsidP="00CD0120">
      <w:pPr>
        <w:spacing w:before="120"/>
        <w:ind w:left="0" w:firstLine="0"/>
        <w:rPr>
          <w:rFonts w:ascii="Arial" w:hAnsi="Arial" w:cs="Arial"/>
        </w:rPr>
      </w:pPr>
      <w:r>
        <w:rPr>
          <w:rFonts w:ascii="Arial" w:hAnsi="Arial" w:cs="Arial"/>
          <w:b/>
        </w:rPr>
        <w:t>Keir Starmer:</w:t>
      </w:r>
      <w:r>
        <w:rPr>
          <w:rFonts w:ascii="Arial" w:hAnsi="Arial" w:cs="Arial"/>
        </w:rPr>
        <w:t xml:space="preserve"> it depends on the timing. An answer in the abstract is not possible.</w:t>
      </w:r>
    </w:p>
    <w:p w14:paraId="7A3959BF" w14:textId="77777777" w:rsidR="00C3239D" w:rsidRDefault="00C3239D" w:rsidP="00CD0120">
      <w:pPr>
        <w:spacing w:before="120"/>
        <w:ind w:left="0" w:firstLine="0"/>
        <w:rPr>
          <w:rFonts w:ascii="Arial" w:hAnsi="Arial" w:cs="Arial"/>
        </w:rPr>
      </w:pPr>
      <w:r>
        <w:rPr>
          <w:rFonts w:ascii="Arial" w:hAnsi="Arial" w:cs="Arial"/>
          <w:b/>
        </w:rPr>
        <w:t>Phillipe Sands</w:t>
      </w:r>
      <w:r>
        <w:rPr>
          <w:rFonts w:ascii="Arial" w:hAnsi="Arial" w:cs="Arial"/>
        </w:rPr>
        <w:t>: this does not fulfil the classical imminence test.</w:t>
      </w:r>
    </w:p>
    <w:p w14:paraId="0534E2E9" w14:textId="77777777" w:rsidR="00C3239D" w:rsidRDefault="00C3239D" w:rsidP="00CD0120">
      <w:pPr>
        <w:spacing w:before="120"/>
        <w:ind w:left="0" w:firstLine="0"/>
        <w:rPr>
          <w:rFonts w:ascii="Arial" w:hAnsi="Arial" w:cs="Arial"/>
        </w:rPr>
      </w:pPr>
      <w:r>
        <w:rPr>
          <w:rFonts w:ascii="Arial" w:hAnsi="Arial" w:cs="Arial"/>
          <w:b/>
        </w:rPr>
        <w:t>Dapo Akande:</w:t>
      </w:r>
      <w:r>
        <w:rPr>
          <w:rFonts w:ascii="Arial" w:hAnsi="Arial" w:cs="Arial"/>
        </w:rPr>
        <w:t xml:space="preserve"> it must be shown that something is about to happen. The military action must be related to a specific threat. This ‘last window’ approach may be acceptable provided that it is linked to a specific threat.</w:t>
      </w:r>
    </w:p>
    <w:p w14:paraId="58F1B51F" w14:textId="77777777" w:rsidR="00C3239D" w:rsidRDefault="00C3239D" w:rsidP="00CD0120">
      <w:pPr>
        <w:spacing w:before="120"/>
        <w:ind w:left="0" w:firstLine="0"/>
        <w:rPr>
          <w:rFonts w:ascii="Arial" w:hAnsi="Arial" w:cs="Arial"/>
        </w:rPr>
      </w:pPr>
      <w:r>
        <w:rPr>
          <w:rFonts w:ascii="Arial" w:hAnsi="Arial" w:cs="Arial"/>
          <w:b/>
        </w:rPr>
        <w:t>Question:</w:t>
      </w:r>
      <w:r>
        <w:rPr>
          <w:rFonts w:ascii="Arial" w:hAnsi="Arial" w:cs="Arial"/>
        </w:rPr>
        <w:t xml:space="preserve"> what is the source in domestic law that gives the executive the right to kill its citizens? </w:t>
      </w:r>
    </w:p>
    <w:p w14:paraId="4BBE541B" w14:textId="77777777" w:rsidR="00C3239D" w:rsidRDefault="00C3239D" w:rsidP="00CD0120">
      <w:pPr>
        <w:spacing w:before="120"/>
        <w:ind w:left="0" w:firstLine="0"/>
        <w:rPr>
          <w:rFonts w:ascii="Arial" w:hAnsi="Arial" w:cs="Arial"/>
        </w:rPr>
      </w:pPr>
      <w:r>
        <w:rPr>
          <w:rFonts w:ascii="Arial" w:hAnsi="Arial" w:cs="Arial"/>
          <w:b/>
        </w:rPr>
        <w:t>Dapo Akande</w:t>
      </w:r>
      <w:r>
        <w:rPr>
          <w:rFonts w:ascii="Arial" w:hAnsi="Arial" w:cs="Arial"/>
        </w:rPr>
        <w:t>: the fact that the individual is a UK national makes it easier to apply human rights law.</w:t>
      </w:r>
    </w:p>
    <w:p w14:paraId="5FAD7496" w14:textId="77777777" w:rsidR="00C3239D" w:rsidRDefault="00C3239D" w:rsidP="00CD0120">
      <w:pPr>
        <w:spacing w:before="120"/>
        <w:ind w:left="0" w:firstLine="0"/>
        <w:rPr>
          <w:rFonts w:ascii="Arial" w:hAnsi="Arial" w:cs="Arial"/>
        </w:rPr>
      </w:pPr>
      <w:r>
        <w:rPr>
          <w:rFonts w:ascii="Arial" w:hAnsi="Arial" w:cs="Arial"/>
          <w:b/>
        </w:rPr>
        <w:t>Chair:</w:t>
      </w:r>
      <w:r>
        <w:rPr>
          <w:rFonts w:ascii="Arial" w:hAnsi="Arial" w:cs="Arial"/>
        </w:rPr>
        <w:t xml:space="preserve"> the royal prerogative is shrinking to the point where parliamentary approval is always required to go to war, so the Prime Minister would have to be very brave to rely on that alone.</w:t>
      </w:r>
    </w:p>
    <w:p w14:paraId="1C5E8419" w14:textId="77777777" w:rsidR="00C3239D" w:rsidRDefault="00C3239D" w:rsidP="00CD0120">
      <w:pPr>
        <w:spacing w:before="120"/>
        <w:ind w:left="0" w:firstLine="0"/>
        <w:rPr>
          <w:rFonts w:ascii="Arial" w:hAnsi="Arial" w:cs="Arial"/>
        </w:rPr>
      </w:pPr>
      <w:r>
        <w:rPr>
          <w:rFonts w:ascii="Arial" w:hAnsi="Arial" w:cs="Arial"/>
          <w:b/>
        </w:rPr>
        <w:t>Question:</w:t>
      </w:r>
      <w:r>
        <w:rPr>
          <w:rFonts w:ascii="Arial" w:hAnsi="Arial" w:cs="Arial"/>
        </w:rPr>
        <w:t xml:space="preserve"> the individuals killed by the UK would have been legitimate targets for the US led coalition, so can you understand why the public may not see this as controversial?</w:t>
      </w:r>
    </w:p>
    <w:p w14:paraId="70FE723E" w14:textId="77777777" w:rsidR="00C3239D" w:rsidRDefault="00C3239D" w:rsidP="00CD0120">
      <w:pPr>
        <w:spacing w:before="120"/>
        <w:ind w:left="0" w:firstLine="0"/>
        <w:rPr>
          <w:rFonts w:ascii="Arial" w:hAnsi="Arial" w:cs="Arial"/>
        </w:rPr>
      </w:pPr>
      <w:r>
        <w:rPr>
          <w:rFonts w:ascii="Arial" w:hAnsi="Arial" w:cs="Arial"/>
          <w:b/>
        </w:rPr>
        <w:t>Phillipe Sands:</w:t>
      </w:r>
      <w:r>
        <w:rPr>
          <w:rFonts w:ascii="Arial" w:hAnsi="Arial" w:cs="Arial"/>
        </w:rPr>
        <w:t xml:space="preserve"> it is for parliament and the media to engage with these issues and unpick them, and to explain why these seemingly formalistic issues do matter.</w:t>
      </w:r>
    </w:p>
    <w:p w14:paraId="6C71B972" w14:textId="77777777" w:rsidR="00C3239D" w:rsidRDefault="00C3239D" w:rsidP="00CD0120">
      <w:pPr>
        <w:spacing w:before="120"/>
        <w:ind w:left="0" w:firstLine="0"/>
        <w:rPr>
          <w:rFonts w:ascii="Arial" w:hAnsi="Arial" w:cs="Arial"/>
        </w:rPr>
      </w:pPr>
      <w:r>
        <w:rPr>
          <w:rFonts w:ascii="Arial" w:hAnsi="Arial" w:cs="Arial"/>
          <w:b/>
        </w:rPr>
        <w:t>Chair:</w:t>
      </w:r>
      <w:r>
        <w:rPr>
          <w:rFonts w:ascii="Arial" w:hAnsi="Arial" w:cs="Arial"/>
        </w:rPr>
        <w:t xml:space="preserve"> public opinion is vital, and changes with disclosure of the facts.</w:t>
      </w:r>
    </w:p>
    <w:p w14:paraId="61E42D3E" w14:textId="77777777" w:rsidR="00C3239D" w:rsidRDefault="00C3239D" w:rsidP="00CD0120">
      <w:pPr>
        <w:spacing w:before="120"/>
        <w:ind w:left="0" w:firstLine="0"/>
        <w:rPr>
          <w:rFonts w:ascii="Arial" w:hAnsi="Arial" w:cs="Arial"/>
          <w:b/>
        </w:rPr>
      </w:pPr>
      <w:r>
        <w:rPr>
          <w:rFonts w:ascii="Arial" w:hAnsi="Arial" w:cs="Arial"/>
          <w:b/>
        </w:rPr>
        <w:t>Question:</w:t>
      </w:r>
      <w:r>
        <w:rPr>
          <w:rFonts w:ascii="Arial" w:hAnsi="Arial" w:cs="Arial"/>
        </w:rPr>
        <w:t xml:space="preserve"> I was interested to see that unwillingness and inability on the part of the host state is read as automatically allowing for the use of force. Is that settled?</w:t>
      </w:r>
    </w:p>
    <w:p w14:paraId="3474B809" w14:textId="72DE0EF5" w:rsidR="00823F69" w:rsidRPr="00823F69" w:rsidRDefault="00C3239D" w:rsidP="00581D91">
      <w:pPr>
        <w:spacing w:before="120"/>
        <w:ind w:left="0" w:firstLine="0"/>
        <w:rPr>
          <w:rFonts w:ascii="Arial" w:hAnsi="Arial" w:cs="Arial"/>
        </w:rPr>
      </w:pPr>
      <w:r>
        <w:rPr>
          <w:rFonts w:ascii="Arial" w:hAnsi="Arial" w:cs="Arial"/>
          <w:b/>
        </w:rPr>
        <w:t>Dapo Akande:</w:t>
      </w:r>
      <w:r>
        <w:rPr>
          <w:rFonts w:ascii="Arial" w:hAnsi="Arial" w:cs="Arial"/>
        </w:rPr>
        <w:t xml:space="preserve"> it is controversial but is becoming normalised. </w:t>
      </w:r>
    </w:p>
    <w:sectPr w:rsidR="00823F69" w:rsidRPr="00823F69" w:rsidSect="00151774">
      <w:headerReference w:type="default" r:id="rId8"/>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AF35E" w14:textId="77777777" w:rsidR="00F31A42" w:rsidRDefault="00F31A42" w:rsidP="00690313">
      <w:pPr>
        <w:spacing w:before="0" w:line="240" w:lineRule="auto"/>
      </w:pPr>
      <w:r>
        <w:separator/>
      </w:r>
    </w:p>
  </w:endnote>
  <w:endnote w:type="continuationSeparator" w:id="0">
    <w:p w14:paraId="24010F0E" w14:textId="77777777" w:rsidR="00F31A42" w:rsidRDefault="00F31A42" w:rsidP="0069031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63343" w14:textId="77777777" w:rsidR="00F31A42" w:rsidRDefault="00F31A42" w:rsidP="00690313">
      <w:pPr>
        <w:spacing w:before="0" w:line="240" w:lineRule="auto"/>
      </w:pPr>
      <w:r>
        <w:separator/>
      </w:r>
    </w:p>
  </w:footnote>
  <w:footnote w:type="continuationSeparator" w:id="0">
    <w:p w14:paraId="47B79130" w14:textId="77777777" w:rsidR="00F31A42" w:rsidRDefault="00F31A42" w:rsidP="00690313">
      <w:pPr>
        <w:spacing w:before="0" w:line="240" w:lineRule="auto"/>
      </w:pPr>
      <w:r>
        <w:continuationSeparator/>
      </w:r>
    </w:p>
  </w:footnote>
  <w:footnote w:id="1">
    <w:p w14:paraId="721CECDE" w14:textId="23E3E68D" w:rsidR="00AA6820" w:rsidRDefault="00AA6820">
      <w:pPr>
        <w:pStyle w:val="FootnoteText"/>
      </w:pPr>
      <w:r>
        <w:rPr>
          <w:rStyle w:val="FootnoteReference"/>
        </w:rPr>
        <w:footnoteRef/>
      </w:r>
      <w:r>
        <w:t xml:space="preserve"> </w:t>
      </w:r>
      <w:r w:rsidR="00BB314C">
        <w:t xml:space="preserve">Article 51 UN Charter provides: nothing </w:t>
      </w:r>
      <w:r w:rsidR="00BB314C" w:rsidRPr="00BB314C">
        <w:t xml:space="preserve">in the present Charter shall impair the inherent right of </w:t>
      </w:r>
      <w:r w:rsidR="00CF6B7E">
        <w:t>i</w:t>
      </w:r>
      <w:r w:rsidR="00BB314C" w:rsidRPr="00BB314C">
        <w:t>ndividual or collective self-defence if an armed attack occurs against a Member of the United Nations, until the Security Council has taken measures necessary to maintain international peace and security. Measures taken by Members in the exercise of this right of self-defence shall be immediately reported to the Security Council and shall not in any way affect the authority and responsibility of the Security Council under the present Charter to take at any time such action as it deems necessary in order to maintain or restore international peace and security</w:t>
      </w:r>
      <w:r>
        <w:t xml:space="preserve">. </w:t>
      </w:r>
    </w:p>
  </w:footnote>
  <w:footnote w:id="2">
    <w:p w14:paraId="5AB8081E" w14:textId="69F8E93E" w:rsidR="00AA6820" w:rsidRDefault="00AA6820">
      <w:pPr>
        <w:pStyle w:val="FootnoteText"/>
      </w:pPr>
      <w:r>
        <w:rPr>
          <w:rStyle w:val="FootnoteReference"/>
        </w:rPr>
        <w:footnoteRef/>
      </w:r>
      <w:r>
        <w:t xml:space="preserve"> </w:t>
      </w:r>
      <w:r w:rsidR="00CF6B7E" w:rsidRPr="00CF6B7E">
        <w:t>http://data.parliament.uk/writtenevidence/committeeevidence.svc/evidencedocument/justice-committee/the-work-of-the-attorney-general/oral/21698.html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6E542" w14:textId="76737CBD" w:rsidR="00690313" w:rsidRDefault="00690313" w:rsidP="00690313">
    <w:pPr>
      <w:pStyle w:val="Header"/>
      <w:ind w:left="0" w:firstLine="0"/>
      <w:rPr>
        <w:rFonts w:ascii="Arial" w:hAnsi="Arial" w:cs="Arial"/>
        <w:b/>
        <w:sz w:val="32"/>
      </w:rPr>
    </w:pPr>
    <w:r>
      <w:rPr>
        <w:rFonts w:ascii="Arial" w:hAnsi="Arial" w:cs="Arial"/>
        <w:b/>
        <w:sz w:val="32"/>
      </w:rPr>
      <w:t>APPG on Drones</w:t>
    </w:r>
    <w:r>
      <w:rPr>
        <w:rFonts w:ascii="Arial" w:hAnsi="Arial" w:cs="Arial"/>
        <w:b/>
        <w:sz w:val="32"/>
      </w:rPr>
      <w:tab/>
    </w:r>
    <w:r>
      <w:rPr>
        <w:rFonts w:ascii="Arial" w:hAnsi="Arial" w:cs="Arial"/>
        <w:b/>
        <w:sz w:val="32"/>
      </w:rPr>
      <w:tab/>
    </w:r>
  </w:p>
  <w:p w14:paraId="4AE5D6D7" w14:textId="77777777" w:rsidR="00690313" w:rsidRPr="00690313" w:rsidRDefault="00690313" w:rsidP="00690313">
    <w:pPr>
      <w:pStyle w:val="Header"/>
      <w:ind w:left="0" w:firstLine="0"/>
      <w:rPr>
        <w:rFonts w:ascii="Arial" w:hAnsi="Arial" w:cs="Arial"/>
        <w:b/>
        <w:sz w:val="32"/>
      </w:rPr>
    </w:pPr>
    <w:r w:rsidRPr="00690313">
      <w:rPr>
        <w:rFonts w:ascii="Arial" w:hAnsi="Arial" w:cs="Arial"/>
        <w:b/>
        <w:sz w:val="32"/>
      </w:rPr>
      <w:t>Meeting Note</w:t>
    </w:r>
    <w:r>
      <w:rPr>
        <w:rFonts w:ascii="Arial" w:hAnsi="Arial" w:cs="Arial"/>
        <w:b/>
        <w:sz w:val="32"/>
      </w:rPr>
      <w: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77647"/>
    <w:multiLevelType w:val="hybridMultilevel"/>
    <w:tmpl w:val="A9021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313"/>
    <w:rsid w:val="00122DC4"/>
    <w:rsid w:val="001348EB"/>
    <w:rsid w:val="00151774"/>
    <w:rsid w:val="00160AF5"/>
    <w:rsid w:val="001B5F34"/>
    <w:rsid w:val="001C69FF"/>
    <w:rsid w:val="001E795C"/>
    <w:rsid w:val="00225D6F"/>
    <w:rsid w:val="00297D0A"/>
    <w:rsid w:val="002A1105"/>
    <w:rsid w:val="002C03C0"/>
    <w:rsid w:val="002F5738"/>
    <w:rsid w:val="00305B38"/>
    <w:rsid w:val="00353ADB"/>
    <w:rsid w:val="00442D32"/>
    <w:rsid w:val="00461986"/>
    <w:rsid w:val="00473242"/>
    <w:rsid w:val="004760A2"/>
    <w:rsid w:val="0048512A"/>
    <w:rsid w:val="004F7DC5"/>
    <w:rsid w:val="00515D00"/>
    <w:rsid w:val="00530DA0"/>
    <w:rsid w:val="00553528"/>
    <w:rsid w:val="00577FE5"/>
    <w:rsid w:val="00581D91"/>
    <w:rsid w:val="0059244B"/>
    <w:rsid w:val="00690313"/>
    <w:rsid w:val="006A56FB"/>
    <w:rsid w:val="007614B4"/>
    <w:rsid w:val="00803E54"/>
    <w:rsid w:val="00823F69"/>
    <w:rsid w:val="00876427"/>
    <w:rsid w:val="00940DEC"/>
    <w:rsid w:val="009F1B88"/>
    <w:rsid w:val="00A25E70"/>
    <w:rsid w:val="00A273F1"/>
    <w:rsid w:val="00A37AB4"/>
    <w:rsid w:val="00A669A0"/>
    <w:rsid w:val="00A8393A"/>
    <w:rsid w:val="00AA6820"/>
    <w:rsid w:val="00AB6C1F"/>
    <w:rsid w:val="00B141CA"/>
    <w:rsid w:val="00BB314C"/>
    <w:rsid w:val="00C3239D"/>
    <w:rsid w:val="00C54274"/>
    <w:rsid w:val="00CB3B5E"/>
    <w:rsid w:val="00CB6C39"/>
    <w:rsid w:val="00CD0120"/>
    <w:rsid w:val="00CE679C"/>
    <w:rsid w:val="00CF6B7E"/>
    <w:rsid w:val="00DE09EF"/>
    <w:rsid w:val="00F31A42"/>
    <w:rsid w:val="00F42984"/>
    <w:rsid w:val="00FF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7F388"/>
  <w15:docId w15:val="{7FF3D92F-28F4-4F62-8612-15035934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88" w:line="312" w:lineRule="auto"/>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D6F"/>
  </w:style>
  <w:style w:type="paragraph" w:styleId="Heading1">
    <w:name w:val="heading 1"/>
    <w:basedOn w:val="Normal"/>
    <w:next w:val="Normal"/>
    <w:link w:val="Heading1Char"/>
    <w:uiPriority w:val="9"/>
    <w:qFormat/>
    <w:rsid w:val="0069031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03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031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31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90313"/>
  </w:style>
  <w:style w:type="paragraph" w:styleId="Footer">
    <w:name w:val="footer"/>
    <w:basedOn w:val="Normal"/>
    <w:link w:val="FooterChar"/>
    <w:uiPriority w:val="99"/>
    <w:unhideWhenUsed/>
    <w:rsid w:val="0069031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90313"/>
  </w:style>
  <w:style w:type="character" w:customStyle="1" w:styleId="Heading1Char">
    <w:name w:val="Heading 1 Char"/>
    <w:basedOn w:val="DefaultParagraphFont"/>
    <w:link w:val="Heading1"/>
    <w:uiPriority w:val="9"/>
    <w:rsid w:val="0069031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9031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90313"/>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AA6820"/>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AA6820"/>
    <w:rPr>
      <w:sz w:val="20"/>
      <w:szCs w:val="20"/>
    </w:rPr>
  </w:style>
  <w:style w:type="character" w:styleId="FootnoteReference">
    <w:name w:val="footnote reference"/>
    <w:basedOn w:val="DefaultParagraphFont"/>
    <w:uiPriority w:val="99"/>
    <w:semiHidden/>
    <w:unhideWhenUsed/>
    <w:rsid w:val="00AA6820"/>
    <w:rPr>
      <w:vertAlign w:val="superscript"/>
    </w:rPr>
  </w:style>
  <w:style w:type="character" w:styleId="CommentReference">
    <w:name w:val="annotation reference"/>
    <w:basedOn w:val="DefaultParagraphFont"/>
    <w:uiPriority w:val="99"/>
    <w:semiHidden/>
    <w:unhideWhenUsed/>
    <w:rsid w:val="00581D91"/>
    <w:rPr>
      <w:sz w:val="16"/>
      <w:szCs w:val="16"/>
    </w:rPr>
  </w:style>
  <w:style w:type="paragraph" w:styleId="CommentText">
    <w:name w:val="annotation text"/>
    <w:basedOn w:val="Normal"/>
    <w:link w:val="CommentTextChar"/>
    <w:uiPriority w:val="99"/>
    <w:semiHidden/>
    <w:unhideWhenUsed/>
    <w:rsid w:val="00581D91"/>
    <w:pPr>
      <w:spacing w:line="240" w:lineRule="auto"/>
    </w:pPr>
    <w:rPr>
      <w:sz w:val="20"/>
      <w:szCs w:val="20"/>
    </w:rPr>
  </w:style>
  <w:style w:type="character" w:customStyle="1" w:styleId="CommentTextChar">
    <w:name w:val="Comment Text Char"/>
    <w:basedOn w:val="DefaultParagraphFont"/>
    <w:link w:val="CommentText"/>
    <w:uiPriority w:val="99"/>
    <w:semiHidden/>
    <w:rsid w:val="00581D91"/>
    <w:rPr>
      <w:sz w:val="20"/>
      <w:szCs w:val="20"/>
    </w:rPr>
  </w:style>
  <w:style w:type="paragraph" w:styleId="CommentSubject">
    <w:name w:val="annotation subject"/>
    <w:basedOn w:val="CommentText"/>
    <w:next w:val="CommentText"/>
    <w:link w:val="CommentSubjectChar"/>
    <w:uiPriority w:val="99"/>
    <w:semiHidden/>
    <w:unhideWhenUsed/>
    <w:rsid w:val="00581D91"/>
    <w:rPr>
      <w:b/>
      <w:bCs/>
    </w:rPr>
  </w:style>
  <w:style w:type="character" w:customStyle="1" w:styleId="CommentSubjectChar">
    <w:name w:val="Comment Subject Char"/>
    <w:basedOn w:val="CommentTextChar"/>
    <w:link w:val="CommentSubject"/>
    <w:uiPriority w:val="99"/>
    <w:semiHidden/>
    <w:rsid w:val="00581D91"/>
    <w:rPr>
      <w:b/>
      <w:bCs/>
      <w:sz w:val="20"/>
      <w:szCs w:val="20"/>
    </w:rPr>
  </w:style>
  <w:style w:type="paragraph" w:styleId="BalloonText">
    <w:name w:val="Balloon Text"/>
    <w:basedOn w:val="Normal"/>
    <w:link w:val="BalloonTextChar"/>
    <w:uiPriority w:val="99"/>
    <w:semiHidden/>
    <w:unhideWhenUsed/>
    <w:rsid w:val="00581D9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D91"/>
    <w:rPr>
      <w:rFonts w:ascii="Tahoma" w:hAnsi="Tahoma" w:cs="Tahoma"/>
      <w:sz w:val="16"/>
      <w:szCs w:val="16"/>
    </w:rPr>
  </w:style>
  <w:style w:type="paragraph" w:styleId="ListParagraph">
    <w:name w:val="List Paragraph"/>
    <w:basedOn w:val="Normal"/>
    <w:uiPriority w:val="34"/>
    <w:qFormat/>
    <w:rsid w:val="00581D91"/>
    <w:pPr>
      <w:ind w:left="720"/>
      <w:contextualSpacing/>
    </w:pPr>
  </w:style>
  <w:style w:type="character" w:styleId="Hyperlink">
    <w:name w:val="Hyperlink"/>
    <w:basedOn w:val="DefaultParagraphFont"/>
    <w:uiPriority w:val="99"/>
    <w:unhideWhenUsed/>
    <w:rsid w:val="00CF6B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33A980-5BC0-4EC2-9F02-35B366B0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2843</Words>
  <Characters>16208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THOMAS, Anna</cp:lastModifiedBy>
  <cp:revision>3</cp:revision>
  <dcterms:created xsi:type="dcterms:W3CDTF">2016-03-07T16:08:00Z</dcterms:created>
  <dcterms:modified xsi:type="dcterms:W3CDTF">2016-03-07T16:12:00Z</dcterms:modified>
</cp:coreProperties>
</file>